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9186" w14:textId="0EA05603" w:rsidR="00B74692" w:rsidRDefault="002D1FB3">
      <w:pPr>
        <w:pStyle w:val="Default"/>
        <w:spacing w:after="120" w:line="276" w:lineRule="auto"/>
        <w:contextualSpacing/>
        <w:jc w:val="center"/>
        <w:rPr>
          <w:rFonts w:eastAsia="Arial"/>
          <w:color w:val="auto"/>
          <w:sz w:val="36"/>
          <w:szCs w:val="36"/>
        </w:rPr>
      </w:pPr>
      <w:r>
        <w:rPr>
          <w:noProof/>
        </w:rPr>
        <mc:AlternateContent>
          <mc:Choice Requires="wps">
            <w:drawing>
              <wp:anchor distT="0" distB="0" distL="0" distR="0" simplePos="0" relativeHeight="34" behindDoc="0" locked="0" layoutInCell="1" allowOverlap="1" wp14:anchorId="7E894789" wp14:editId="20238B36">
                <wp:simplePos x="0" y="0"/>
                <wp:positionH relativeFrom="column">
                  <wp:posOffset>5158105</wp:posOffset>
                </wp:positionH>
                <wp:positionV relativeFrom="paragraph">
                  <wp:posOffset>-986790</wp:posOffset>
                </wp:positionV>
                <wp:extent cx="971550" cy="342900"/>
                <wp:effectExtent l="0" t="0" r="0" b="0"/>
                <wp:wrapNone/>
                <wp:docPr id="13045535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342900"/>
                        </a:xfrm>
                        <a:prstGeom prst="rect">
                          <a:avLst/>
                        </a:prstGeom>
                        <a:noFill/>
                        <a:ln w="9525">
                          <a:noFill/>
                        </a:ln>
                      </wps:spPr>
                      <wps:style>
                        <a:lnRef idx="0">
                          <a:scrgbClr r="0" g="0" b="0"/>
                        </a:lnRef>
                        <a:fillRef idx="0">
                          <a:scrgbClr r="0" g="0" b="0"/>
                        </a:fillRef>
                        <a:effectRef idx="0">
                          <a:scrgbClr r="0" g="0" b="0"/>
                        </a:effectRef>
                        <a:fontRef idx="minor"/>
                      </wps:style>
                      <wps:txbx>
                        <w:txbxContent>
                          <w:p w14:paraId="6BF2EABA" w14:textId="77777777" w:rsidR="00B74692" w:rsidRDefault="00000000">
                            <w:pPr>
                              <w:pStyle w:val="FrameContents"/>
                              <w:rPr>
                                <w:rFonts w:ascii="Arial" w:hAnsi="Arial" w:cs="Arial"/>
                              </w:rPr>
                            </w:pPr>
                            <w:r>
                              <w:rPr>
                                <w:rFonts w:cs="Arial"/>
                              </w:rPr>
                              <w:t>Příloha č.1</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7E894789" id="Rectangle 9" o:spid="_x0000_s1026" style="position:absolute;left:0;text-align:left;margin-left:406.15pt;margin-top:-77.7pt;width:76.5pt;height:27pt;z-index:3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" filled="f" stroked="f">
                <v:textbox>
                  <w:txbxContent>
                    <w:p w14:paraId="6BF2EABA" w14:textId="77777777" w:rsidR="00B74692" w:rsidRDefault="00000000">
                      <w:pPr>
                        <w:pStyle w:val="FrameContents"/>
                        <w:rPr>
                          <w:rFonts w:ascii="Arial" w:hAnsi="Arial" w:cs="Arial"/>
                        </w:rPr>
                      </w:pPr>
                      <w:r>
                        <w:rPr>
                          <w:rFonts w:cs="Arial"/>
                        </w:rPr>
                        <w:t>Příloha č.1</w:t>
                      </w:r>
                    </w:p>
                  </w:txbxContent>
                </v:textbox>
              </v:rect>
            </w:pict>
          </mc:Fallback>
        </mc:AlternateContent>
      </w:r>
      <w:r w:rsidR="00982B9D">
        <w:rPr>
          <w:rFonts w:eastAsia="Arial"/>
          <w:b/>
          <w:bCs/>
          <w:color w:val="auto"/>
          <w:sz w:val="36"/>
          <w:szCs w:val="36"/>
        </w:rPr>
        <w:t>Kupní smlouva</w:t>
      </w:r>
    </w:p>
    <w:p w14:paraId="6123C48D" w14:textId="77777777" w:rsidR="00B74692" w:rsidRDefault="00000000">
      <w:pPr>
        <w:pStyle w:val="Default"/>
        <w:spacing w:after="120" w:line="276" w:lineRule="auto"/>
        <w:contextualSpacing/>
        <w:jc w:val="center"/>
        <w:rPr>
          <w:rFonts w:eastAsia="Arial"/>
          <w:color w:val="auto"/>
          <w:sz w:val="22"/>
          <w:szCs w:val="22"/>
        </w:rPr>
      </w:pPr>
      <w:r>
        <w:rPr>
          <w:rFonts w:eastAsia="Arial"/>
          <w:color w:val="auto"/>
          <w:sz w:val="22"/>
          <w:szCs w:val="22"/>
        </w:rPr>
        <w:t>evidovaná u kupujícího pod č. ____</w:t>
      </w:r>
    </w:p>
    <w:p w14:paraId="34382D1D" w14:textId="77777777" w:rsidR="00B74692" w:rsidRDefault="00000000">
      <w:pPr>
        <w:pStyle w:val="Default"/>
        <w:spacing w:after="120" w:line="276" w:lineRule="auto"/>
        <w:contextualSpacing/>
        <w:jc w:val="center"/>
        <w:rPr>
          <w:rFonts w:eastAsia="Arial"/>
          <w:b/>
          <w:bCs/>
          <w:sz w:val="22"/>
          <w:szCs w:val="22"/>
        </w:rPr>
      </w:pPr>
      <w:r>
        <w:rPr>
          <w:rFonts w:eastAsia="Arial"/>
          <w:color w:val="auto"/>
          <w:sz w:val="22"/>
          <w:szCs w:val="22"/>
        </w:rPr>
        <w:t xml:space="preserve">evidovaná u prodávajícího pod č. </w:t>
      </w:r>
      <w:r>
        <w:rPr>
          <w:rFonts w:eastAsia="Arial"/>
          <w:b/>
          <w:bCs/>
          <w:sz w:val="22"/>
          <w:szCs w:val="22"/>
          <w:highlight w:val="yellow"/>
        </w:rPr>
        <w:t>[•]</w:t>
      </w:r>
    </w:p>
    <w:p w14:paraId="0A798F48" w14:textId="77777777" w:rsidR="00B74692" w:rsidRDefault="00B74692">
      <w:pPr>
        <w:pStyle w:val="Default"/>
        <w:spacing w:after="120" w:line="276" w:lineRule="auto"/>
        <w:contextualSpacing/>
        <w:jc w:val="center"/>
        <w:rPr>
          <w:rFonts w:eastAsia="Arial"/>
          <w:color w:val="auto"/>
          <w:sz w:val="22"/>
          <w:szCs w:val="22"/>
        </w:rPr>
      </w:pPr>
    </w:p>
    <w:p w14:paraId="747A81A3" w14:textId="77777777" w:rsidR="00B74692" w:rsidRDefault="00000000">
      <w:pPr>
        <w:pStyle w:val="Default"/>
        <w:spacing w:after="120" w:line="276" w:lineRule="auto"/>
        <w:contextualSpacing/>
        <w:jc w:val="center"/>
        <w:rPr>
          <w:rFonts w:eastAsia="Arial"/>
          <w:color w:val="auto"/>
          <w:sz w:val="20"/>
          <w:szCs w:val="20"/>
        </w:rPr>
      </w:pPr>
      <w:r>
        <w:rPr>
          <w:rFonts w:eastAsia="Arial"/>
          <w:color w:val="auto"/>
          <w:sz w:val="20"/>
          <w:szCs w:val="20"/>
        </w:rPr>
        <w:t>uzavřená podle § 2079 a násl. zák. č. 89/2012 Sb., občanský zákoník, ve znění pozdějších předpisů</w:t>
      </w:r>
    </w:p>
    <w:p w14:paraId="1ACC4B2B" w14:textId="77777777" w:rsidR="00B74692" w:rsidRDefault="00000000">
      <w:pPr>
        <w:pStyle w:val="Default"/>
        <w:spacing w:after="120" w:line="276" w:lineRule="auto"/>
        <w:contextualSpacing/>
        <w:jc w:val="center"/>
        <w:rPr>
          <w:rFonts w:eastAsia="Arial"/>
          <w:color w:val="auto"/>
          <w:sz w:val="20"/>
          <w:szCs w:val="20"/>
        </w:rPr>
      </w:pPr>
      <w:r>
        <w:rPr>
          <w:rFonts w:eastAsia="Arial"/>
          <w:color w:val="auto"/>
          <w:sz w:val="20"/>
          <w:szCs w:val="20"/>
        </w:rPr>
        <w:t>a v souladu s § 31 zákona č. 134/2016 Sb., o zadávání veřejných zakázek, ve znění pozdějších předpisů</w:t>
      </w:r>
    </w:p>
    <w:p w14:paraId="2A6C7B54" w14:textId="2BCF1941" w:rsidR="00B74692" w:rsidRDefault="00000000">
      <w:pPr>
        <w:pStyle w:val="Default"/>
        <w:spacing w:after="120" w:line="276" w:lineRule="auto"/>
        <w:contextualSpacing/>
        <w:jc w:val="center"/>
        <w:rPr>
          <w:rFonts w:eastAsia="Arial"/>
          <w:color w:val="auto"/>
          <w:sz w:val="22"/>
          <w:szCs w:val="22"/>
        </w:rPr>
      </w:pPr>
      <w:r>
        <w:rPr>
          <w:rFonts w:eastAsia="Arial"/>
          <w:color w:val="auto"/>
          <w:sz w:val="22"/>
          <w:szCs w:val="22"/>
        </w:rPr>
        <w:t>(dále jen „</w:t>
      </w:r>
      <w:r>
        <w:rPr>
          <w:rFonts w:eastAsia="Arial"/>
          <w:b/>
          <w:bCs/>
          <w:color w:val="auto"/>
          <w:sz w:val="22"/>
          <w:szCs w:val="22"/>
        </w:rPr>
        <w:t>smlouva</w:t>
      </w:r>
      <w:r>
        <w:rPr>
          <w:rFonts w:eastAsia="Arial"/>
          <w:color w:val="auto"/>
          <w:sz w:val="22"/>
          <w:szCs w:val="22"/>
        </w:rPr>
        <w:t>“)</w:t>
      </w:r>
    </w:p>
    <w:p w14:paraId="1EC3FCAA" w14:textId="77777777" w:rsidR="00B74692" w:rsidRDefault="00B74692">
      <w:pPr>
        <w:pStyle w:val="Default"/>
        <w:spacing w:after="120" w:line="276" w:lineRule="auto"/>
        <w:contextualSpacing/>
        <w:jc w:val="center"/>
        <w:rPr>
          <w:rFonts w:eastAsia="Arial"/>
          <w:b/>
          <w:bCs/>
          <w:color w:val="auto"/>
          <w:sz w:val="22"/>
          <w:szCs w:val="22"/>
        </w:rPr>
      </w:pPr>
    </w:p>
    <w:p w14:paraId="5FC0D39B" w14:textId="77777777" w:rsidR="00B74692" w:rsidRDefault="00000000">
      <w:pPr>
        <w:pStyle w:val="Default"/>
        <w:spacing w:after="120" w:line="276" w:lineRule="auto"/>
        <w:contextualSpacing/>
        <w:jc w:val="center"/>
        <w:rPr>
          <w:rFonts w:eastAsia="Arial"/>
          <w:color w:val="auto"/>
          <w:sz w:val="22"/>
          <w:szCs w:val="22"/>
        </w:rPr>
      </w:pPr>
      <w:r>
        <w:rPr>
          <w:rFonts w:eastAsia="Arial"/>
          <w:b/>
          <w:bCs/>
          <w:color w:val="auto"/>
          <w:sz w:val="22"/>
          <w:szCs w:val="22"/>
        </w:rPr>
        <w:t>I.</w:t>
      </w:r>
    </w:p>
    <w:p w14:paraId="0382D6F3" w14:textId="77777777" w:rsidR="00B74692" w:rsidRDefault="00000000">
      <w:pPr>
        <w:pStyle w:val="Default"/>
        <w:spacing w:after="120" w:line="276" w:lineRule="auto"/>
        <w:contextualSpacing/>
        <w:jc w:val="center"/>
        <w:rPr>
          <w:rFonts w:eastAsia="Arial"/>
          <w:b/>
          <w:bCs/>
          <w:color w:val="auto"/>
          <w:sz w:val="22"/>
          <w:szCs w:val="22"/>
        </w:rPr>
      </w:pPr>
      <w:r>
        <w:rPr>
          <w:rFonts w:eastAsia="Arial"/>
          <w:b/>
          <w:bCs/>
          <w:color w:val="auto"/>
          <w:sz w:val="22"/>
          <w:szCs w:val="22"/>
        </w:rPr>
        <w:t>SMLUVNÍ STRANY</w:t>
      </w:r>
    </w:p>
    <w:p w14:paraId="4D7CE27F" w14:textId="77777777" w:rsidR="00B74692" w:rsidRDefault="00B74692">
      <w:pPr>
        <w:pStyle w:val="Default"/>
        <w:spacing w:after="120" w:line="276" w:lineRule="auto"/>
        <w:contextualSpacing/>
        <w:jc w:val="center"/>
        <w:rPr>
          <w:rFonts w:eastAsia="Arial"/>
          <w:color w:val="auto"/>
          <w:sz w:val="22"/>
          <w:szCs w:val="22"/>
        </w:rPr>
      </w:pPr>
    </w:p>
    <w:p w14:paraId="4B0A0125" w14:textId="77777777" w:rsidR="00B74692" w:rsidRDefault="00000000">
      <w:pPr>
        <w:pStyle w:val="Default"/>
        <w:spacing w:after="120" w:line="276" w:lineRule="auto"/>
        <w:contextualSpacing/>
        <w:rPr>
          <w:rFonts w:eastAsia="Arial"/>
          <w:color w:val="auto"/>
          <w:sz w:val="22"/>
          <w:szCs w:val="22"/>
        </w:rPr>
      </w:pPr>
      <w:r>
        <w:rPr>
          <w:rFonts w:eastAsia="Arial"/>
          <w:b/>
          <w:bCs/>
          <w:color w:val="auto"/>
          <w:sz w:val="22"/>
          <w:szCs w:val="22"/>
        </w:rPr>
        <w:t xml:space="preserve">Ústav </w:t>
      </w:r>
      <w:proofErr w:type="spellStart"/>
      <w:r>
        <w:rPr>
          <w:rFonts w:eastAsia="Arial"/>
          <w:b/>
          <w:bCs/>
          <w:color w:val="auto"/>
          <w:sz w:val="22"/>
          <w:szCs w:val="22"/>
        </w:rPr>
        <w:t>fotoniky</w:t>
      </w:r>
      <w:proofErr w:type="spellEnd"/>
      <w:r>
        <w:rPr>
          <w:rFonts w:eastAsia="Arial"/>
          <w:b/>
          <w:bCs/>
          <w:color w:val="auto"/>
          <w:sz w:val="22"/>
          <w:szCs w:val="22"/>
        </w:rPr>
        <w:t xml:space="preserve"> a elektroniky AV ČR, v. v. i. </w:t>
      </w:r>
    </w:p>
    <w:p w14:paraId="59DACE91"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se sídlem Chaberská 1014/57, 182 00 Praha 8 - Kobylisy</w:t>
      </w:r>
    </w:p>
    <w:p w14:paraId="3A33809F"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zastoupená: </w:t>
      </w:r>
      <w:r>
        <w:rPr>
          <w:color w:val="auto"/>
          <w:sz w:val="22"/>
          <w:szCs w:val="22"/>
        </w:rPr>
        <w:tab/>
      </w:r>
      <w:r>
        <w:rPr>
          <w:color w:val="auto"/>
          <w:sz w:val="22"/>
          <w:szCs w:val="22"/>
        </w:rPr>
        <w:tab/>
      </w:r>
      <w:r>
        <w:rPr>
          <w:rFonts w:eastAsia="Arial"/>
          <w:b/>
          <w:bCs/>
          <w:color w:val="auto"/>
          <w:sz w:val="22"/>
          <w:szCs w:val="22"/>
        </w:rPr>
        <w:t xml:space="preserve">doc. Ing. Pavlem Peterkou, Ph.D., </w:t>
      </w:r>
      <w:r>
        <w:rPr>
          <w:rFonts w:eastAsia="Arial"/>
          <w:color w:val="auto"/>
          <w:sz w:val="22"/>
          <w:szCs w:val="22"/>
        </w:rPr>
        <w:t>ředitelem</w:t>
      </w:r>
    </w:p>
    <w:p w14:paraId="64DA1579"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IČO: </w:t>
      </w:r>
      <w:r>
        <w:rPr>
          <w:color w:val="auto"/>
          <w:sz w:val="22"/>
          <w:szCs w:val="22"/>
        </w:rPr>
        <w:tab/>
      </w:r>
      <w:r>
        <w:rPr>
          <w:color w:val="auto"/>
          <w:sz w:val="22"/>
          <w:szCs w:val="22"/>
        </w:rPr>
        <w:tab/>
      </w:r>
      <w:r>
        <w:rPr>
          <w:color w:val="auto"/>
          <w:sz w:val="22"/>
          <w:szCs w:val="22"/>
        </w:rPr>
        <w:tab/>
      </w:r>
      <w:r>
        <w:rPr>
          <w:rFonts w:eastAsia="Arial"/>
          <w:sz w:val="22"/>
          <w:szCs w:val="22"/>
        </w:rPr>
        <w:t>67985882</w:t>
      </w:r>
    </w:p>
    <w:p w14:paraId="1D76A843"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DIČ: </w:t>
      </w:r>
      <w:r>
        <w:rPr>
          <w:color w:val="auto"/>
          <w:sz w:val="22"/>
          <w:szCs w:val="22"/>
        </w:rPr>
        <w:tab/>
      </w:r>
      <w:r>
        <w:rPr>
          <w:color w:val="auto"/>
          <w:sz w:val="22"/>
          <w:szCs w:val="22"/>
        </w:rPr>
        <w:tab/>
      </w:r>
      <w:r>
        <w:rPr>
          <w:color w:val="auto"/>
          <w:sz w:val="22"/>
          <w:szCs w:val="22"/>
        </w:rPr>
        <w:tab/>
      </w:r>
      <w:r>
        <w:rPr>
          <w:rFonts w:eastAsia="Arial"/>
          <w:sz w:val="22"/>
          <w:szCs w:val="22"/>
        </w:rPr>
        <w:t>CZ67985882</w:t>
      </w:r>
    </w:p>
    <w:p w14:paraId="6C21DBFE"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Bankovní účet: </w:t>
      </w:r>
      <w:r>
        <w:rPr>
          <w:color w:val="auto"/>
          <w:sz w:val="22"/>
          <w:szCs w:val="22"/>
        </w:rPr>
        <w:tab/>
      </w:r>
      <w:r>
        <w:rPr>
          <w:rFonts w:eastAsia="Arial"/>
          <w:color w:val="auto"/>
          <w:sz w:val="22"/>
          <w:szCs w:val="22"/>
        </w:rPr>
        <w:t>131417340/0300</w:t>
      </w:r>
    </w:p>
    <w:p w14:paraId="6A018E51"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(dále jen „</w:t>
      </w:r>
      <w:r>
        <w:rPr>
          <w:rFonts w:eastAsia="Arial"/>
          <w:b/>
          <w:bCs/>
          <w:color w:val="auto"/>
          <w:sz w:val="22"/>
          <w:szCs w:val="22"/>
        </w:rPr>
        <w:t>kupující</w:t>
      </w:r>
      <w:r>
        <w:rPr>
          <w:rFonts w:eastAsia="Arial"/>
          <w:color w:val="auto"/>
          <w:sz w:val="22"/>
          <w:szCs w:val="22"/>
        </w:rPr>
        <w:t xml:space="preserve">“) </w:t>
      </w:r>
    </w:p>
    <w:p w14:paraId="58BD9AC2" w14:textId="77777777" w:rsidR="00B74692" w:rsidRDefault="00B74692">
      <w:pPr>
        <w:pStyle w:val="Default"/>
        <w:spacing w:after="120" w:line="276" w:lineRule="auto"/>
        <w:contextualSpacing/>
        <w:rPr>
          <w:rFonts w:eastAsia="Arial"/>
          <w:color w:val="auto"/>
          <w:sz w:val="22"/>
          <w:szCs w:val="22"/>
        </w:rPr>
      </w:pPr>
    </w:p>
    <w:p w14:paraId="7CE6DC70"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a </w:t>
      </w:r>
    </w:p>
    <w:p w14:paraId="3FA3BE55" w14:textId="77777777" w:rsidR="00B74692" w:rsidRDefault="00B74692">
      <w:pPr>
        <w:pStyle w:val="Default"/>
        <w:spacing w:after="120" w:line="276" w:lineRule="auto"/>
        <w:contextualSpacing/>
        <w:rPr>
          <w:rFonts w:eastAsia="Arial"/>
          <w:color w:val="auto"/>
          <w:sz w:val="22"/>
          <w:szCs w:val="22"/>
        </w:rPr>
      </w:pPr>
    </w:p>
    <w:p w14:paraId="07C99049" w14:textId="77777777" w:rsidR="00B74692" w:rsidRDefault="00000000">
      <w:pPr>
        <w:pStyle w:val="Default"/>
        <w:spacing w:after="120" w:line="276" w:lineRule="auto"/>
        <w:contextualSpacing/>
        <w:rPr>
          <w:rFonts w:eastAsia="Arial"/>
          <w:color w:val="auto"/>
          <w:sz w:val="22"/>
          <w:szCs w:val="22"/>
        </w:rPr>
      </w:pPr>
      <w:r>
        <w:rPr>
          <w:rFonts w:eastAsia="Arial"/>
          <w:b/>
          <w:bCs/>
          <w:sz w:val="22"/>
          <w:szCs w:val="22"/>
          <w:highlight w:val="yellow"/>
        </w:rPr>
        <w:t>[•]</w:t>
      </w:r>
      <w:r>
        <w:rPr>
          <w:rFonts w:eastAsia="Arial"/>
          <w:b/>
          <w:bCs/>
          <w:color w:val="auto"/>
          <w:sz w:val="22"/>
          <w:szCs w:val="22"/>
        </w:rPr>
        <w:t xml:space="preserve"> </w:t>
      </w:r>
    </w:p>
    <w:p w14:paraId="5AB0E5FB"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se sídlem </w:t>
      </w:r>
      <w:r>
        <w:rPr>
          <w:rFonts w:eastAsia="Arial"/>
          <w:b/>
          <w:bCs/>
          <w:sz w:val="22"/>
          <w:szCs w:val="22"/>
          <w:highlight w:val="yellow"/>
        </w:rPr>
        <w:t>[•]</w:t>
      </w:r>
    </w:p>
    <w:p w14:paraId="4F73C77E"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zastoupená: </w:t>
      </w:r>
      <w:r>
        <w:rPr>
          <w:color w:val="auto"/>
          <w:sz w:val="22"/>
          <w:szCs w:val="22"/>
        </w:rPr>
        <w:tab/>
      </w:r>
      <w:r>
        <w:rPr>
          <w:color w:val="auto"/>
          <w:sz w:val="22"/>
          <w:szCs w:val="22"/>
        </w:rPr>
        <w:tab/>
      </w:r>
      <w:r>
        <w:rPr>
          <w:rFonts w:eastAsia="Arial"/>
          <w:b/>
          <w:bCs/>
          <w:sz w:val="22"/>
          <w:szCs w:val="22"/>
          <w:highlight w:val="yellow"/>
        </w:rPr>
        <w:t>[•</w:t>
      </w:r>
      <w:proofErr w:type="gramStart"/>
      <w:r>
        <w:rPr>
          <w:rFonts w:eastAsia="Arial"/>
          <w:b/>
          <w:bCs/>
          <w:sz w:val="22"/>
          <w:szCs w:val="22"/>
          <w:highlight w:val="yellow"/>
        </w:rPr>
        <w:t>]</w:t>
      </w:r>
      <w:r>
        <w:rPr>
          <w:rFonts w:eastAsia="Arial"/>
          <w:b/>
          <w:bCs/>
          <w:sz w:val="22"/>
          <w:szCs w:val="22"/>
        </w:rPr>
        <w:t>,</w:t>
      </w:r>
      <w:r>
        <w:rPr>
          <w:rFonts w:eastAsia="Arial"/>
          <w:b/>
          <w:bCs/>
          <w:sz w:val="22"/>
          <w:szCs w:val="22"/>
          <w:highlight w:val="yellow"/>
        </w:rPr>
        <w:t>[</w:t>
      </w:r>
      <w:proofErr w:type="gramEnd"/>
      <w:r>
        <w:rPr>
          <w:rFonts w:eastAsia="Arial"/>
          <w:b/>
          <w:bCs/>
          <w:sz w:val="22"/>
          <w:szCs w:val="22"/>
          <w:highlight w:val="yellow"/>
        </w:rPr>
        <w:t>•]</w:t>
      </w:r>
      <w:r>
        <w:rPr>
          <w:rFonts w:eastAsia="Arial"/>
          <w:color w:val="auto"/>
          <w:sz w:val="22"/>
          <w:szCs w:val="22"/>
        </w:rPr>
        <w:t xml:space="preserve"> </w:t>
      </w:r>
    </w:p>
    <w:p w14:paraId="27B90989" w14:textId="77777777" w:rsidR="00B74692" w:rsidRDefault="00000000">
      <w:pPr>
        <w:pStyle w:val="Default"/>
        <w:spacing w:after="120" w:line="276" w:lineRule="auto"/>
        <w:contextualSpacing/>
        <w:rPr>
          <w:rFonts w:eastAsia="Arial"/>
          <w:b/>
          <w:bCs/>
          <w:sz w:val="22"/>
          <w:szCs w:val="22"/>
        </w:rPr>
      </w:pPr>
      <w:r>
        <w:rPr>
          <w:rFonts w:eastAsia="Arial"/>
          <w:color w:val="auto"/>
          <w:sz w:val="22"/>
          <w:szCs w:val="22"/>
        </w:rPr>
        <w:t xml:space="preserve">IČO: </w:t>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00AFA1AB"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DIČ: </w:t>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6CD9C8E0"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Bankovní </w:t>
      </w:r>
      <w:proofErr w:type="gramStart"/>
      <w:r>
        <w:rPr>
          <w:rFonts w:eastAsia="Arial"/>
          <w:color w:val="auto"/>
          <w:sz w:val="22"/>
          <w:szCs w:val="22"/>
        </w:rPr>
        <w:t xml:space="preserve">účet:  </w:t>
      </w:r>
      <w:r>
        <w:rPr>
          <w:color w:val="auto"/>
          <w:sz w:val="22"/>
          <w:szCs w:val="22"/>
        </w:rPr>
        <w:tab/>
      </w:r>
      <w:proofErr w:type="gramEnd"/>
      <w:r>
        <w:rPr>
          <w:rFonts w:eastAsia="Arial"/>
          <w:b/>
          <w:bCs/>
          <w:sz w:val="22"/>
          <w:szCs w:val="22"/>
          <w:highlight w:val="yellow"/>
        </w:rPr>
        <w:t>[•]</w:t>
      </w:r>
    </w:p>
    <w:p w14:paraId="79FC3C93"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(dále jen „</w:t>
      </w:r>
      <w:r>
        <w:rPr>
          <w:rFonts w:eastAsia="Arial"/>
          <w:b/>
          <w:bCs/>
          <w:color w:val="auto"/>
          <w:sz w:val="22"/>
          <w:szCs w:val="22"/>
        </w:rPr>
        <w:t>prodávající</w:t>
      </w:r>
      <w:r>
        <w:rPr>
          <w:rFonts w:eastAsia="Arial"/>
          <w:color w:val="auto"/>
          <w:sz w:val="22"/>
          <w:szCs w:val="22"/>
        </w:rPr>
        <w:t xml:space="preserve">“) </w:t>
      </w:r>
    </w:p>
    <w:p w14:paraId="5CACBAE0" w14:textId="77777777" w:rsidR="00B74692" w:rsidRDefault="00B74692">
      <w:pPr>
        <w:pStyle w:val="Default"/>
        <w:spacing w:after="120" w:line="276" w:lineRule="auto"/>
        <w:contextualSpacing/>
        <w:rPr>
          <w:rFonts w:eastAsia="Arial"/>
          <w:color w:val="auto"/>
          <w:sz w:val="22"/>
          <w:szCs w:val="22"/>
        </w:rPr>
      </w:pPr>
    </w:p>
    <w:p w14:paraId="698A1DBB" w14:textId="77777777" w:rsidR="00B74692" w:rsidRDefault="00000000">
      <w:pPr>
        <w:spacing w:after="120"/>
        <w:contextualSpacing/>
        <w:rPr>
          <w:rFonts w:ascii="Arial" w:eastAsia="Arial" w:hAnsi="Arial" w:cs="Arial"/>
        </w:rPr>
      </w:pPr>
      <w:r>
        <w:rPr>
          <w:rFonts w:eastAsia="Arial" w:cs="Arial"/>
        </w:rPr>
        <w:t>(dále společně označovány jako „</w:t>
      </w:r>
      <w:r>
        <w:rPr>
          <w:rFonts w:eastAsia="Arial" w:cs="Arial"/>
          <w:b/>
          <w:bCs/>
        </w:rPr>
        <w:t>smluvní strany</w:t>
      </w:r>
      <w:r>
        <w:rPr>
          <w:rFonts w:eastAsia="Arial" w:cs="Arial"/>
        </w:rPr>
        <w:t xml:space="preserve">“) </w:t>
      </w:r>
    </w:p>
    <w:p w14:paraId="72A38086" w14:textId="77777777" w:rsidR="00B74692" w:rsidRDefault="00B74692">
      <w:pPr>
        <w:spacing w:after="120"/>
        <w:contextualSpacing/>
        <w:rPr>
          <w:rFonts w:ascii="Arial" w:eastAsia="Arial" w:hAnsi="Arial" w:cs="Arial"/>
        </w:rPr>
      </w:pPr>
    </w:p>
    <w:p w14:paraId="05867C9C" w14:textId="77777777" w:rsidR="00B74692" w:rsidRDefault="00000000">
      <w:pPr>
        <w:spacing w:after="120"/>
        <w:contextualSpacing/>
        <w:rPr>
          <w:rFonts w:ascii="Arial" w:eastAsia="Arial" w:hAnsi="Arial" w:cs="Arial"/>
        </w:rPr>
      </w:pPr>
      <w:r>
        <w:rPr>
          <w:rFonts w:eastAsia="Arial" w:cs="Arial"/>
        </w:rPr>
        <w:t xml:space="preserve">uzavírají tuto smlouvu: </w:t>
      </w:r>
    </w:p>
    <w:p w14:paraId="13671DC1" w14:textId="77777777" w:rsidR="00B74692" w:rsidRDefault="00B74692">
      <w:pPr>
        <w:spacing w:after="120"/>
        <w:contextualSpacing/>
        <w:rPr>
          <w:rFonts w:ascii="Arial" w:eastAsia="Arial" w:hAnsi="Arial" w:cs="Arial"/>
        </w:rPr>
      </w:pPr>
    </w:p>
    <w:p w14:paraId="75ED279D" w14:textId="77777777" w:rsidR="00B74692" w:rsidRDefault="00B74692">
      <w:pPr>
        <w:spacing w:after="120"/>
        <w:contextualSpacing/>
        <w:rPr>
          <w:rFonts w:ascii="Arial" w:eastAsia="Arial" w:hAnsi="Arial" w:cs="Arial"/>
        </w:rPr>
      </w:pPr>
    </w:p>
    <w:p w14:paraId="26159C36"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II.</w:t>
      </w:r>
    </w:p>
    <w:p w14:paraId="261685EE"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PŘEDMĚT SMLOUVY</w:t>
      </w:r>
    </w:p>
    <w:p w14:paraId="491CCBC9" w14:textId="31397644" w:rsidR="00B74692" w:rsidRDefault="00000000">
      <w:pPr>
        <w:pStyle w:val="Default"/>
        <w:numPr>
          <w:ilvl w:val="0"/>
          <w:numId w:val="1"/>
        </w:numPr>
        <w:spacing w:after="120" w:line="276" w:lineRule="auto"/>
        <w:jc w:val="both"/>
        <w:rPr>
          <w:rFonts w:eastAsia="Arial"/>
          <w:color w:val="auto"/>
          <w:sz w:val="22"/>
          <w:szCs w:val="22"/>
        </w:rPr>
      </w:pPr>
      <w:r>
        <w:rPr>
          <w:rFonts w:eastAsia="Arial"/>
          <w:color w:val="auto"/>
          <w:sz w:val="22"/>
          <w:szCs w:val="22"/>
        </w:rPr>
        <w:t>Tato smlouva je uzavírána na základě výsledku veřejné zakázky malého rozsahu s názvem „</w:t>
      </w:r>
      <w:r w:rsidR="002836F6" w:rsidRPr="002836F6">
        <w:rPr>
          <w:rFonts w:eastAsia="Arial"/>
          <w:color w:val="auto"/>
          <w:sz w:val="22"/>
          <w:szCs w:val="22"/>
        </w:rPr>
        <w:t>Dodání 2 ks síťových přepínačů</w:t>
      </w:r>
      <w:r>
        <w:rPr>
          <w:rFonts w:eastAsia="Arial"/>
          <w:color w:val="auto"/>
          <w:sz w:val="22"/>
          <w:szCs w:val="22"/>
        </w:rPr>
        <w:t>“ kupujícího jakožto zadavatele (dále jen „</w:t>
      </w:r>
      <w:r>
        <w:rPr>
          <w:rFonts w:eastAsia="Arial"/>
          <w:b/>
          <w:bCs/>
          <w:color w:val="auto"/>
          <w:sz w:val="22"/>
          <w:szCs w:val="22"/>
        </w:rPr>
        <w:t>VZMR</w:t>
      </w:r>
      <w:r>
        <w:rPr>
          <w:rFonts w:eastAsia="Arial"/>
          <w:color w:val="auto"/>
          <w:sz w:val="22"/>
          <w:szCs w:val="22"/>
        </w:rPr>
        <w:t>“), a to s prodávajícím, který splňuje všechny podmínky výzvy k podání nabídky v dané VZMR, a jehož nabídka byla vybrána jako ekonomicky nejvýhodnější. Podkladem pro tuto smlouvu je rovněž nabídka prodávajícího ze dne</w:t>
      </w:r>
      <w:bookmarkStart w:id="0" w:name="_Hlk94519949"/>
      <w:r>
        <w:rPr>
          <w:rFonts w:eastAsia="Arial"/>
          <w:color w:val="auto"/>
          <w:sz w:val="22"/>
          <w:szCs w:val="22"/>
        </w:rPr>
        <w:t xml:space="preserve"> </w:t>
      </w:r>
      <w:r>
        <w:rPr>
          <w:rFonts w:eastAsia="Arial"/>
          <w:b/>
          <w:bCs/>
          <w:sz w:val="22"/>
          <w:szCs w:val="22"/>
          <w:highlight w:val="yellow"/>
        </w:rPr>
        <w:t>[•]</w:t>
      </w:r>
      <w:r>
        <w:rPr>
          <w:rFonts w:eastAsia="Arial"/>
          <w:color w:val="auto"/>
          <w:sz w:val="22"/>
          <w:szCs w:val="22"/>
        </w:rPr>
        <w:t xml:space="preserve">. </w:t>
      </w:r>
      <w:bookmarkEnd w:id="0"/>
    </w:p>
    <w:p w14:paraId="70C2AD11" w14:textId="22F341A7" w:rsidR="00B74692" w:rsidRDefault="00000000">
      <w:pPr>
        <w:pStyle w:val="Default"/>
        <w:numPr>
          <w:ilvl w:val="0"/>
          <w:numId w:val="1"/>
        </w:numPr>
        <w:spacing w:after="120" w:line="276" w:lineRule="auto"/>
        <w:ind w:left="426" w:hanging="426"/>
        <w:jc w:val="both"/>
        <w:rPr>
          <w:rFonts w:eastAsia="Arial"/>
          <w:color w:val="auto"/>
          <w:sz w:val="22"/>
          <w:szCs w:val="22"/>
        </w:rPr>
      </w:pPr>
      <w:bookmarkStart w:id="1" w:name="_Hlk94526949"/>
      <w:r>
        <w:rPr>
          <w:rFonts w:eastAsia="Arial"/>
          <w:color w:val="auto"/>
          <w:sz w:val="22"/>
          <w:szCs w:val="22"/>
        </w:rPr>
        <w:lastRenderedPageBreak/>
        <w:t>Prodávající se zavazuje dodat kupujícímu</w:t>
      </w:r>
      <w:r>
        <w:rPr>
          <w:rFonts w:eastAsia="Arial"/>
          <w:b/>
          <w:bCs/>
          <w:iCs/>
          <w:sz w:val="22"/>
          <w:szCs w:val="22"/>
        </w:rPr>
        <w:t xml:space="preserve"> </w:t>
      </w:r>
      <w:r w:rsidR="005C7BF7">
        <w:rPr>
          <w:rFonts w:eastAsia="Arial"/>
          <w:b/>
          <w:bCs/>
          <w:iCs/>
          <w:sz w:val="22"/>
          <w:szCs w:val="22"/>
        </w:rPr>
        <w:t xml:space="preserve">2 ks síťových přepínačů </w:t>
      </w:r>
      <w:r>
        <w:rPr>
          <w:sz w:val="22"/>
          <w:szCs w:val="22"/>
        </w:rPr>
        <w:t>(dále jen jako</w:t>
      </w:r>
      <w:r>
        <w:rPr>
          <w:b/>
          <w:bCs/>
          <w:sz w:val="22"/>
          <w:szCs w:val="22"/>
        </w:rPr>
        <w:t xml:space="preserve"> „zařízení“</w:t>
      </w:r>
      <w:r>
        <w:rPr>
          <w:sz w:val="22"/>
          <w:szCs w:val="22"/>
        </w:rPr>
        <w:t>)</w:t>
      </w:r>
      <w:r>
        <w:rPr>
          <w:b/>
          <w:bCs/>
        </w:rPr>
        <w:t>.</w:t>
      </w:r>
      <w:bookmarkEnd w:id="1"/>
      <w:r>
        <w:rPr>
          <w:rFonts w:eastAsia="Arial"/>
          <w:b/>
          <w:bCs/>
          <w:iCs/>
          <w:sz w:val="22"/>
          <w:szCs w:val="22"/>
        </w:rPr>
        <w:t xml:space="preserve"> </w:t>
      </w:r>
      <w:bookmarkStart w:id="2" w:name="_Hlk94527261"/>
      <w:r>
        <w:rPr>
          <w:rFonts w:eastAsia="Arial"/>
          <w:iCs/>
          <w:sz w:val="22"/>
          <w:szCs w:val="22"/>
        </w:rPr>
        <w:t>Zařízení musí splňovat</w:t>
      </w:r>
      <w:r>
        <w:rPr>
          <w:rFonts w:eastAsia="Arial"/>
          <w:b/>
          <w:bCs/>
          <w:iCs/>
          <w:sz w:val="22"/>
          <w:szCs w:val="22"/>
        </w:rPr>
        <w:t xml:space="preserve"> </w:t>
      </w:r>
      <w:r>
        <w:rPr>
          <w:rFonts w:eastAsia="Arial"/>
          <w:color w:val="auto"/>
          <w:sz w:val="22"/>
          <w:szCs w:val="22"/>
        </w:rPr>
        <w:t>technickou specifikaci uvedenou v příloze č. 1 této smlouvy, pokud z povahy jednotlivých ustanovení této smlouvy nevyplývá něco jiného.</w:t>
      </w:r>
      <w:bookmarkEnd w:id="2"/>
      <w:r>
        <w:rPr>
          <w:rFonts w:eastAsia="Arial"/>
          <w:color w:val="auto"/>
          <w:sz w:val="22"/>
          <w:szCs w:val="22"/>
        </w:rPr>
        <w:t xml:space="preserve"> </w:t>
      </w:r>
    </w:p>
    <w:p w14:paraId="77765737" w14:textId="77777777" w:rsidR="00B74692" w:rsidRDefault="00000000">
      <w:pPr>
        <w:pStyle w:val="Default"/>
        <w:numPr>
          <w:ilvl w:val="0"/>
          <w:numId w:val="1"/>
        </w:numPr>
        <w:spacing w:after="120" w:line="276" w:lineRule="auto"/>
        <w:ind w:left="426" w:hanging="426"/>
        <w:jc w:val="both"/>
        <w:rPr>
          <w:color w:val="auto"/>
          <w:sz w:val="22"/>
          <w:szCs w:val="22"/>
        </w:rPr>
      </w:pPr>
      <w:r>
        <w:rPr>
          <w:rFonts w:eastAsia="Arial"/>
          <w:color w:val="auto"/>
          <w:sz w:val="22"/>
          <w:szCs w:val="22"/>
        </w:rPr>
        <w:t xml:space="preserve">Součástí závazku prodávajícího dle předchozího odstavce je: </w:t>
      </w:r>
    </w:p>
    <w:p w14:paraId="290B5584" w14:textId="77777777" w:rsidR="00B74692" w:rsidRPr="00B51A83" w:rsidRDefault="00000000">
      <w:pPr>
        <w:pStyle w:val="Default"/>
        <w:numPr>
          <w:ilvl w:val="0"/>
          <w:numId w:val="15"/>
        </w:numPr>
        <w:spacing w:after="120" w:line="276" w:lineRule="auto"/>
        <w:jc w:val="both"/>
        <w:rPr>
          <w:rFonts w:eastAsia="Arial"/>
          <w:color w:val="auto"/>
          <w:sz w:val="22"/>
          <w:szCs w:val="22"/>
        </w:rPr>
      </w:pPr>
      <w:bookmarkStart w:id="3" w:name="_Hlk42677878"/>
      <w:r>
        <w:rPr>
          <w:rFonts w:eastAsia="Arial"/>
          <w:color w:val="auto"/>
          <w:sz w:val="22"/>
          <w:szCs w:val="22"/>
        </w:rPr>
        <w:t>doprava zařízení do objektu kupujícího uvedeného v čl. III odst. 1 této smlouvy</w:t>
      </w:r>
      <w:bookmarkEnd w:id="3"/>
      <w:r>
        <w:rPr>
          <w:rFonts w:eastAsia="Arial"/>
          <w:color w:val="auto"/>
          <w:sz w:val="22"/>
          <w:szCs w:val="22"/>
        </w:rPr>
        <w:t xml:space="preserve"> </w:t>
      </w:r>
      <w:r w:rsidRPr="00B51A83">
        <w:rPr>
          <w:rFonts w:eastAsia="Arial"/>
          <w:color w:val="auto"/>
          <w:sz w:val="22"/>
          <w:szCs w:val="22"/>
        </w:rPr>
        <w:t xml:space="preserve">(DDP dle pravidel </w:t>
      </w:r>
      <w:proofErr w:type="spellStart"/>
      <w:r w:rsidRPr="00B51A83">
        <w:rPr>
          <w:rFonts w:eastAsia="Arial"/>
          <w:color w:val="auto"/>
          <w:sz w:val="22"/>
          <w:szCs w:val="22"/>
        </w:rPr>
        <w:t>Incoterms</w:t>
      </w:r>
      <w:proofErr w:type="spellEnd"/>
      <w:r w:rsidRPr="00B51A83">
        <w:rPr>
          <w:rFonts w:eastAsia="Arial"/>
          <w:color w:val="auto"/>
          <w:sz w:val="22"/>
          <w:szCs w:val="22"/>
        </w:rPr>
        <w:t xml:space="preserve"> 2020)</w:t>
      </w:r>
      <w:r>
        <w:rPr>
          <w:rFonts w:eastAsia="Arial"/>
          <w:color w:val="auto"/>
          <w:sz w:val="22"/>
          <w:szCs w:val="22"/>
        </w:rPr>
        <w:t xml:space="preserve">; </w:t>
      </w:r>
    </w:p>
    <w:p w14:paraId="4F872372" w14:textId="163FADF3" w:rsidR="00B74692" w:rsidRDefault="00000000">
      <w:pPr>
        <w:pStyle w:val="Default"/>
        <w:numPr>
          <w:ilvl w:val="0"/>
          <w:numId w:val="13"/>
        </w:numPr>
        <w:spacing w:after="120" w:line="276" w:lineRule="auto"/>
        <w:jc w:val="both"/>
        <w:rPr>
          <w:sz w:val="22"/>
          <w:szCs w:val="22"/>
        </w:rPr>
      </w:pPr>
      <w:r>
        <w:rPr>
          <w:rFonts w:eastAsia="Arial"/>
          <w:sz w:val="22"/>
          <w:szCs w:val="22"/>
        </w:rPr>
        <w:t>předání dokladů a dokumentů vztahujících se k užívání dodaného zařízení (zejména návod k obsluze v českém nebo anglickém jazyce, prohlášení o shodě)</w:t>
      </w:r>
      <w:r w:rsidR="001B74FA">
        <w:rPr>
          <w:rFonts w:eastAsia="Arial"/>
          <w:sz w:val="22"/>
          <w:szCs w:val="22"/>
        </w:rPr>
        <w:t xml:space="preserve">. </w:t>
      </w:r>
    </w:p>
    <w:p w14:paraId="2CE7D2E5" w14:textId="77777777" w:rsidR="00B74692" w:rsidRPr="001D21B9" w:rsidRDefault="00000000">
      <w:pPr>
        <w:numPr>
          <w:ilvl w:val="0"/>
          <w:numId w:val="1"/>
        </w:numPr>
        <w:spacing w:after="120" w:line="276" w:lineRule="auto"/>
        <w:jc w:val="both"/>
        <w:rPr>
          <w:rFonts w:ascii="Arial" w:eastAsia="Calibri" w:hAnsi="Arial" w:cs="Arial"/>
        </w:rPr>
      </w:pPr>
      <w:r>
        <w:rPr>
          <w:rFonts w:eastAsia="Arial" w:cs="Arial"/>
        </w:rPr>
        <w:t xml:space="preserve">Kupující se zavazuje zařízení uvedené v odst. 2 tohoto článku převzít a zaplatit za něj cenu podle této smlouvy. </w:t>
      </w:r>
    </w:p>
    <w:p w14:paraId="335B2F4C" w14:textId="1635C4C5" w:rsidR="001D21B9" w:rsidRDefault="001D21B9" w:rsidP="001D21B9">
      <w:pPr>
        <w:pStyle w:val="ListParagraph"/>
        <w:numPr>
          <w:ilvl w:val="0"/>
          <w:numId w:val="1"/>
        </w:numPr>
        <w:jc w:val="both"/>
        <w:rPr>
          <w:rFonts w:ascii="Arial" w:eastAsia="Calibri" w:hAnsi="Arial" w:cs="Arial"/>
        </w:rPr>
      </w:pPr>
      <w:r>
        <w:rPr>
          <w:rFonts w:ascii="Arial" w:eastAsia="Calibri" w:hAnsi="Arial" w:cs="Arial"/>
        </w:rPr>
        <w:t>V</w:t>
      </w:r>
      <w:r w:rsidRPr="001D21B9">
        <w:rPr>
          <w:rFonts w:ascii="Arial" w:eastAsia="Calibri" w:hAnsi="Arial" w:cs="Arial"/>
        </w:rPr>
        <w:t xml:space="preserve">eškerý software předmětu koupě a licence k užívání software budou zajištěny na dobu minimálně 60 měsíců ode dne </w:t>
      </w:r>
      <w:r>
        <w:rPr>
          <w:rFonts w:ascii="Arial" w:eastAsia="Calibri" w:hAnsi="Arial" w:cs="Arial"/>
        </w:rPr>
        <w:t>podpisu Předávacího protokolu</w:t>
      </w:r>
      <w:r w:rsidRPr="001D21B9">
        <w:rPr>
          <w:rFonts w:ascii="Arial" w:eastAsia="Calibri" w:hAnsi="Arial" w:cs="Arial"/>
        </w:rPr>
        <w:t xml:space="preserve">, přičemž software a licence k němu musí být dodána v takovém rozsahu a nastavení, aby byla zajištěna funkčnost a rozsah funkcionalit dle přílohy č. 1 této smlouvy, aniž </w:t>
      </w:r>
      <w:r w:rsidR="00AA6C4E">
        <w:rPr>
          <w:rFonts w:ascii="Arial" w:eastAsia="Calibri" w:hAnsi="Arial" w:cs="Arial"/>
        </w:rPr>
        <w:t xml:space="preserve">by </w:t>
      </w:r>
      <w:r w:rsidRPr="001D21B9">
        <w:rPr>
          <w:rFonts w:ascii="Arial" w:eastAsia="Calibri" w:hAnsi="Arial" w:cs="Arial"/>
        </w:rPr>
        <w:t>kupující musel vynaložit dodatečné náklady (např. náklady za rozšíření nebo dostupnost funkcionalit software specifikovaných v příloze č. 1 této smlouvy);</w:t>
      </w:r>
    </w:p>
    <w:p w14:paraId="26595B6E" w14:textId="27BCEECB" w:rsidR="00B74692" w:rsidRPr="00484F31" w:rsidRDefault="00564646" w:rsidP="00564646">
      <w:pPr>
        <w:pStyle w:val="ListParagraph"/>
        <w:numPr>
          <w:ilvl w:val="0"/>
          <w:numId w:val="1"/>
        </w:numPr>
        <w:jc w:val="both"/>
        <w:rPr>
          <w:rFonts w:ascii="Arial" w:eastAsia="Calibri" w:hAnsi="Arial" w:cs="Arial"/>
        </w:rPr>
      </w:pPr>
      <w:r w:rsidRPr="00564646">
        <w:rPr>
          <w:rFonts w:ascii="Arial" w:eastAsia="Calibri" w:hAnsi="Arial" w:cs="Arial"/>
        </w:rPr>
        <w:t>Prodávající se zavazuje informovat Kupujícího o každé významné změně, která je způsobilá ovlivnit bezpečnost informačního nebo komunikačního systému</w:t>
      </w:r>
      <w:r>
        <w:rPr>
          <w:rFonts w:ascii="Arial" w:eastAsia="Calibri" w:hAnsi="Arial" w:cs="Arial"/>
        </w:rPr>
        <w:t>. Kupující je oprávněn tyto změny na straně Prodávajícího vyhodnotit</w:t>
      </w:r>
      <w:r w:rsidRPr="00564646">
        <w:rPr>
          <w:rFonts w:ascii="Arial" w:eastAsia="Calibri" w:hAnsi="Arial" w:cs="Arial"/>
        </w:rPr>
        <w:t xml:space="preserve">. </w:t>
      </w:r>
    </w:p>
    <w:p w14:paraId="7CA46EEB" w14:textId="77777777" w:rsidR="00B74692" w:rsidRDefault="00B74692">
      <w:pPr>
        <w:pStyle w:val="ListParagraph"/>
        <w:ind w:left="360"/>
        <w:jc w:val="both"/>
        <w:rPr>
          <w:rFonts w:ascii="Arial" w:eastAsia="Calibri" w:hAnsi="Arial" w:cs="Arial"/>
        </w:rPr>
      </w:pPr>
    </w:p>
    <w:p w14:paraId="4B402C99" w14:textId="77777777" w:rsidR="00B74692" w:rsidRDefault="00B74692">
      <w:pPr>
        <w:pStyle w:val="ListParagraph"/>
        <w:ind w:left="360"/>
        <w:jc w:val="both"/>
        <w:rPr>
          <w:rFonts w:ascii="Arial" w:eastAsia="Calibri" w:hAnsi="Arial" w:cs="Arial"/>
        </w:rPr>
      </w:pPr>
    </w:p>
    <w:p w14:paraId="77FBD3E7"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III.</w:t>
      </w:r>
    </w:p>
    <w:p w14:paraId="12FD3B75"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LHŮTA A MÍSTO PLNĚNÍ</w:t>
      </w:r>
    </w:p>
    <w:p w14:paraId="5663190F" w14:textId="7379FEF8" w:rsidR="00B74692" w:rsidRPr="001F4529" w:rsidRDefault="00000000" w:rsidP="00DA60D1">
      <w:pPr>
        <w:pStyle w:val="Default"/>
        <w:numPr>
          <w:ilvl w:val="0"/>
          <w:numId w:val="2"/>
        </w:numPr>
        <w:spacing w:after="120" w:line="276" w:lineRule="auto"/>
        <w:ind w:left="426" w:hanging="426"/>
        <w:jc w:val="both"/>
        <w:rPr>
          <w:color w:val="auto"/>
          <w:sz w:val="20"/>
          <w:szCs w:val="20"/>
        </w:rPr>
      </w:pPr>
      <w:r>
        <w:rPr>
          <w:color w:val="auto"/>
          <w:sz w:val="22"/>
          <w:szCs w:val="22"/>
        </w:rPr>
        <w:t xml:space="preserve">Prodávající je povinen </w:t>
      </w:r>
      <w:r>
        <w:rPr>
          <w:rFonts w:eastAsia="Arial"/>
          <w:sz w:val="22"/>
          <w:szCs w:val="22"/>
        </w:rPr>
        <w:t xml:space="preserve">dodat zařízení specifikované v čl. II odst. 2 této smlouvy včetně uživatelské dokumentace dle čl. II odst. 3 písm. </w:t>
      </w:r>
      <w:r w:rsidR="001B74FA">
        <w:rPr>
          <w:rFonts w:eastAsia="Arial"/>
          <w:sz w:val="22"/>
          <w:szCs w:val="22"/>
        </w:rPr>
        <w:t>b)</w:t>
      </w:r>
      <w:r>
        <w:rPr>
          <w:rFonts w:eastAsia="Arial"/>
          <w:sz w:val="22"/>
          <w:szCs w:val="22"/>
        </w:rPr>
        <w:t xml:space="preserve"> této smlouvy do objektu kupujícího na adrese </w:t>
      </w:r>
      <w:r>
        <w:rPr>
          <w:rFonts w:eastAsia="Arial"/>
          <w:b/>
          <w:bCs/>
          <w:sz w:val="22"/>
          <w:szCs w:val="22"/>
        </w:rPr>
        <w:t xml:space="preserve">Ústav </w:t>
      </w:r>
      <w:proofErr w:type="spellStart"/>
      <w:r>
        <w:rPr>
          <w:rFonts w:eastAsia="Arial"/>
          <w:b/>
          <w:bCs/>
          <w:sz w:val="22"/>
          <w:szCs w:val="22"/>
        </w:rPr>
        <w:t>fotoniky</w:t>
      </w:r>
      <w:proofErr w:type="spellEnd"/>
      <w:r>
        <w:rPr>
          <w:rFonts w:eastAsia="Arial"/>
          <w:b/>
          <w:bCs/>
          <w:sz w:val="22"/>
          <w:szCs w:val="22"/>
        </w:rPr>
        <w:t xml:space="preserve"> a elektroniky AV ČR, v. v. i., Chaberská 1014/57, 182 00 Praha 8</w:t>
      </w:r>
      <w:r>
        <w:rPr>
          <w:rFonts w:eastAsia="Arial"/>
          <w:sz w:val="22"/>
          <w:szCs w:val="22"/>
        </w:rPr>
        <w:t xml:space="preserve"> (dále jen „</w:t>
      </w:r>
      <w:r>
        <w:rPr>
          <w:rFonts w:eastAsia="Arial"/>
          <w:b/>
          <w:bCs/>
          <w:sz w:val="22"/>
          <w:szCs w:val="22"/>
        </w:rPr>
        <w:t>objekt kupujícího</w:t>
      </w:r>
      <w:r>
        <w:rPr>
          <w:rFonts w:eastAsia="Arial"/>
          <w:sz w:val="22"/>
          <w:szCs w:val="22"/>
        </w:rPr>
        <w:t>“), a to</w:t>
      </w:r>
      <w:r w:rsidR="00BE41B1">
        <w:rPr>
          <w:rFonts w:eastAsia="Arial"/>
          <w:b/>
          <w:bCs/>
          <w:sz w:val="22"/>
          <w:szCs w:val="22"/>
        </w:rPr>
        <w:t xml:space="preserve"> </w:t>
      </w:r>
      <w:r w:rsidR="00BE41B1" w:rsidRPr="00BE41B1">
        <w:rPr>
          <w:rFonts w:eastAsia="Arial"/>
          <w:b/>
          <w:bCs/>
          <w:sz w:val="22"/>
          <w:szCs w:val="22"/>
        </w:rPr>
        <w:t xml:space="preserve">nejpozději do </w:t>
      </w:r>
      <w:r w:rsidR="00430183">
        <w:rPr>
          <w:rFonts w:eastAsia="Arial" w:cs="Times New Roman"/>
          <w:b/>
          <w:bCs/>
          <w:color w:val="auto"/>
          <w:sz w:val="22"/>
          <w:szCs w:val="22"/>
        </w:rPr>
        <w:t>3</w:t>
      </w:r>
      <w:r w:rsidR="003D7A1B" w:rsidRPr="001F4529">
        <w:rPr>
          <w:rFonts w:eastAsia="Arial" w:cs="Times New Roman"/>
          <w:b/>
          <w:bCs/>
          <w:color w:val="auto"/>
          <w:sz w:val="22"/>
          <w:szCs w:val="22"/>
        </w:rPr>
        <w:t xml:space="preserve"> týdnů ode dne účinnosti </w:t>
      </w:r>
      <w:r w:rsidR="0069174E">
        <w:rPr>
          <w:rFonts w:eastAsia="Arial" w:cs="Times New Roman"/>
          <w:b/>
          <w:bCs/>
          <w:color w:val="auto"/>
          <w:sz w:val="22"/>
          <w:szCs w:val="22"/>
        </w:rPr>
        <w:t xml:space="preserve">této </w:t>
      </w:r>
      <w:r w:rsidR="003D7A1B" w:rsidRPr="001F4529">
        <w:rPr>
          <w:rFonts w:eastAsia="Arial" w:cs="Times New Roman"/>
          <w:b/>
          <w:bCs/>
          <w:color w:val="auto"/>
          <w:sz w:val="22"/>
          <w:szCs w:val="22"/>
        </w:rPr>
        <w:t>smlouvy</w:t>
      </w:r>
      <w:r w:rsidRPr="001F4529">
        <w:rPr>
          <w:rFonts w:eastAsia="Arial"/>
          <w:b/>
          <w:bCs/>
          <w:sz w:val="22"/>
          <w:szCs w:val="22"/>
        </w:rPr>
        <w:t>.</w:t>
      </w:r>
    </w:p>
    <w:p w14:paraId="32C536D5" w14:textId="77777777" w:rsidR="00B74692" w:rsidRDefault="00B74692">
      <w:pPr>
        <w:pStyle w:val="Default"/>
        <w:spacing w:after="120" w:line="276" w:lineRule="auto"/>
        <w:ind w:left="426"/>
        <w:jc w:val="both"/>
        <w:rPr>
          <w:color w:val="auto"/>
          <w:sz w:val="20"/>
          <w:szCs w:val="20"/>
        </w:rPr>
      </w:pPr>
    </w:p>
    <w:p w14:paraId="47C7CAD6" w14:textId="77777777" w:rsidR="00DA60D1" w:rsidRDefault="00DA60D1">
      <w:pPr>
        <w:pStyle w:val="Default"/>
        <w:spacing w:after="120" w:line="276" w:lineRule="auto"/>
        <w:ind w:left="426"/>
        <w:jc w:val="both"/>
        <w:rPr>
          <w:color w:val="auto"/>
          <w:sz w:val="20"/>
          <w:szCs w:val="20"/>
        </w:rPr>
      </w:pPr>
    </w:p>
    <w:p w14:paraId="52D54FD0"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IV.</w:t>
      </w:r>
    </w:p>
    <w:p w14:paraId="5C63AE82"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CENA</w:t>
      </w:r>
    </w:p>
    <w:p w14:paraId="772AAA28" w14:textId="77777777" w:rsidR="00B74692" w:rsidRDefault="00000000">
      <w:pPr>
        <w:pStyle w:val="Default"/>
        <w:numPr>
          <w:ilvl w:val="0"/>
          <w:numId w:val="3"/>
        </w:numPr>
        <w:spacing w:after="120" w:line="276" w:lineRule="auto"/>
        <w:ind w:left="426" w:hanging="426"/>
        <w:jc w:val="both"/>
        <w:rPr>
          <w:color w:val="auto"/>
          <w:sz w:val="22"/>
          <w:szCs w:val="22"/>
        </w:rPr>
      </w:pPr>
      <w:bookmarkStart w:id="4" w:name="_Hlk155338866"/>
      <w:r>
        <w:rPr>
          <w:rFonts w:eastAsia="Arial"/>
          <w:color w:val="auto"/>
          <w:sz w:val="22"/>
          <w:szCs w:val="22"/>
        </w:rPr>
        <w:t xml:space="preserve">Cena předmětu smlouvy podle čl. II této smlouvy je stanovena v českých korunách dohodou smluvních stran v souladu s nabídkou prodávajícího, která jím byla předložena v rámci VZMR, a činí bez DPH:  </w:t>
      </w:r>
    </w:p>
    <w:p w14:paraId="3ACEC72E" w14:textId="77777777" w:rsidR="00B74692" w:rsidRDefault="00000000">
      <w:pPr>
        <w:pStyle w:val="Default"/>
        <w:spacing w:after="120" w:line="276" w:lineRule="auto"/>
        <w:jc w:val="center"/>
        <w:rPr>
          <w:rFonts w:eastAsia="Arial"/>
          <w:color w:val="auto"/>
          <w:sz w:val="22"/>
          <w:szCs w:val="22"/>
        </w:rPr>
      </w:pPr>
      <w:bookmarkStart w:id="5" w:name="_Hlk94527498"/>
      <w:r>
        <w:rPr>
          <w:rFonts w:eastAsia="Arial"/>
          <w:b/>
          <w:bCs/>
          <w:sz w:val="22"/>
          <w:szCs w:val="22"/>
          <w:highlight w:val="yellow"/>
        </w:rPr>
        <w:t>[•]</w:t>
      </w:r>
      <w:bookmarkEnd w:id="5"/>
      <w:r>
        <w:rPr>
          <w:rFonts w:eastAsia="Arial"/>
          <w:b/>
          <w:bCs/>
          <w:sz w:val="22"/>
          <w:szCs w:val="22"/>
        </w:rPr>
        <w:t xml:space="preserve"> Kč</w:t>
      </w:r>
    </w:p>
    <w:p w14:paraId="29BBF2EC" w14:textId="77777777" w:rsidR="00B74692" w:rsidRDefault="00000000">
      <w:pPr>
        <w:jc w:val="center"/>
        <w:rPr>
          <w:rFonts w:ascii="Arial" w:eastAsia="Arial" w:hAnsi="Arial" w:cs="Arial"/>
        </w:rPr>
      </w:pPr>
      <w:r>
        <w:rPr>
          <w:rFonts w:eastAsia="Arial" w:cs="Arial"/>
        </w:rPr>
        <w:t xml:space="preserve">(slovy: </w:t>
      </w:r>
      <w:r>
        <w:rPr>
          <w:rFonts w:eastAsia="Arial" w:cs="Arial"/>
          <w:b/>
          <w:bCs/>
          <w:highlight w:val="yellow"/>
        </w:rPr>
        <w:t>[•]</w:t>
      </w:r>
      <w:r>
        <w:rPr>
          <w:rFonts w:eastAsia="Arial" w:cs="Arial"/>
          <w:b/>
          <w:bCs/>
        </w:rPr>
        <w:t xml:space="preserve"> korun českých</w:t>
      </w:r>
      <w:r>
        <w:rPr>
          <w:rFonts w:eastAsia="Arial" w:cs="Arial"/>
        </w:rPr>
        <w:t xml:space="preserve">) </w:t>
      </w:r>
      <w:bookmarkEnd w:id="4"/>
    </w:p>
    <w:p w14:paraId="2A631EF4" w14:textId="77777777" w:rsidR="00B74692" w:rsidRDefault="00B74692">
      <w:pPr>
        <w:rPr>
          <w:rFonts w:ascii="Arial" w:eastAsia="Arial" w:hAnsi="Arial" w:cs="Arial"/>
        </w:rPr>
      </w:pPr>
    </w:p>
    <w:p w14:paraId="37A73A9A" w14:textId="77777777" w:rsidR="00B74692" w:rsidRDefault="00000000">
      <w:pPr>
        <w:pStyle w:val="Default"/>
        <w:numPr>
          <w:ilvl w:val="0"/>
          <w:numId w:val="3"/>
        </w:numPr>
        <w:spacing w:after="120" w:line="276" w:lineRule="auto"/>
        <w:jc w:val="both"/>
        <w:rPr>
          <w:sz w:val="22"/>
          <w:szCs w:val="22"/>
        </w:rPr>
      </w:pPr>
      <w:r>
        <w:rPr>
          <w:rFonts w:eastAsia="Arial"/>
          <w:color w:val="auto"/>
          <w:sz w:val="22"/>
          <w:szCs w:val="22"/>
        </w:rPr>
        <w:t xml:space="preserve">Cena stanovená v odst. 1 tohoto článku je cenou pevnou, kterou není přípustné změnit. </w:t>
      </w:r>
    </w:p>
    <w:p w14:paraId="257FF61F" w14:textId="77777777" w:rsidR="00B74692" w:rsidRDefault="00000000">
      <w:pPr>
        <w:pStyle w:val="Default"/>
        <w:numPr>
          <w:ilvl w:val="0"/>
          <w:numId w:val="3"/>
        </w:numPr>
        <w:spacing w:after="120" w:line="276" w:lineRule="auto"/>
        <w:jc w:val="both"/>
        <w:rPr>
          <w:sz w:val="22"/>
          <w:szCs w:val="22"/>
        </w:rPr>
      </w:pPr>
      <w:bookmarkStart w:id="6" w:name="_Hlk94091879"/>
      <w:r>
        <w:rPr>
          <w:rFonts w:eastAsia="Arial"/>
          <w:sz w:val="22"/>
          <w:szCs w:val="22"/>
        </w:rPr>
        <w:lastRenderedPageBreak/>
        <w:t xml:space="preserve">K ceně dle </w:t>
      </w:r>
      <w:r>
        <w:rPr>
          <w:rFonts w:eastAsia="Arial"/>
          <w:color w:val="auto"/>
          <w:sz w:val="22"/>
          <w:szCs w:val="22"/>
        </w:rPr>
        <w:t xml:space="preserve">odst. 1 tohoto článku </w:t>
      </w:r>
      <w:r>
        <w:rPr>
          <w:rFonts w:eastAsia="Arial"/>
          <w:sz w:val="22"/>
          <w:szCs w:val="22"/>
        </w:rPr>
        <w:t>se připočte DPH podle právního předpisu platného v době uskutečnění zdanitelného plnění.</w:t>
      </w:r>
      <w:bookmarkEnd w:id="6"/>
    </w:p>
    <w:p w14:paraId="3911C460" w14:textId="77777777" w:rsidR="00B74692" w:rsidRDefault="00B74692">
      <w:pPr>
        <w:pStyle w:val="Default"/>
        <w:spacing w:after="120" w:line="276" w:lineRule="auto"/>
        <w:rPr>
          <w:rFonts w:eastAsia="Arial"/>
          <w:color w:val="auto"/>
          <w:sz w:val="22"/>
          <w:szCs w:val="22"/>
        </w:rPr>
      </w:pPr>
    </w:p>
    <w:p w14:paraId="79A76ACB"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V.</w:t>
      </w:r>
    </w:p>
    <w:p w14:paraId="26B8D85F"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PLATEBNÍ PODMÍNKY</w:t>
      </w:r>
    </w:p>
    <w:p w14:paraId="1C517A46"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Cena podle čl. IV této smlouvy bude uhrazena kupujícím po řádném dodání zařízení na základě daňového dokladu (faktury) vystavené prodávajícím.</w:t>
      </w:r>
    </w:p>
    <w:p w14:paraId="7CCC8706"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Právo vystavit daňový doklad (fakturu) za dodávku zařízení vzniká prodávajícímu v den podpisu Předávacího protokolu dle čl. VI odst. 2 této smlouvy.</w:t>
      </w:r>
    </w:p>
    <w:p w14:paraId="4D64E8D7"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Kupující neposkytuje prodávajícímu jakékoli zálohy na cenu. </w:t>
      </w:r>
    </w:p>
    <w:p w14:paraId="33455D18" w14:textId="2BECBBDC"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Faktura (daňový doklad) musí obsahovat evidenční číslo smlouvy</w:t>
      </w:r>
      <w:r w:rsidR="00920B26">
        <w:rPr>
          <w:rFonts w:eastAsia="Arial"/>
          <w:color w:val="auto"/>
          <w:sz w:val="22"/>
          <w:szCs w:val="22"/>
        </w:rPr>
        <w:t xml:space="preserve"> (pod kterým je evidována u kupujícího)</w:t>
      </w:r>
      <w:r>
        <w:rPr>
          <w:rFonts w:eastAsia="Arial"/>
          <w:color w:val="auto"/>
          <w:sz w:val="22"/>
          <w:szCs w:val="22"/>
        </w:rPr>
        <w:t xml:space="preserve"> a veškeré údaje vyžadované právními předpisy, zejména příslušnými ustanoveními zákona č. 235/2004 Sb., o dani z přidané hodnoty, ve znění pozdějších předpisů a § 435 zákona č. 89/2012 Sb., občanský zákoník. </w:t>
      </w:r>
    </w:p>
    <w:p w14:paraId="07112528"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Neobsahuje-li faktura (daňový doklad) některou z požadovaných náležitostí, nebo obsahuje-li nesprávné cenové údaje, anebo, je-li faktura (daňový doklad) vystavena v rozporu s platebními podmínkami, anebo bankovní účet prodávajícího uvedený na faktuře (daňovém dokladu) není řádně registrovaný v databázi „Registrů plátců DPH“ je kupující oprávněn fakturu (daňový doklad) vrátit prodávajícímu k opravě. V tomto případě je kupující povinen na fakturu (daňový doklad) nebo v průvodním dopise k ní, důvod vrácení označit. Doba splatnosti nové (opravené) faktury (daňového dokladu) začíná znovu běžet ode dne jejího prokazatelného doručení prodávajícímu. </w:t>
      </w:r>
    </w:p>
    <w:p w14:paraId="37CB354A"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Faktura (daňový doklad) je splatná ve lhůtě 30 (slovy: třiceti) kalendářních dnů ode dne jejího vystavení. Faktura (daňový doklad) je považována za zaplacenou okamžikem připsání příslušné finanční částky na účet prodávajícího, uvedeného na titulní stránce této smlouvy. </w:t>
      </w:r>
    </w:p>
    <w:p w14:paraId="09C835D9" w14:textId="77777777" w:rsidR="00B74692" w:rsidRDefault="00B74692">
      <w:pPr>
        <w:pStyle w:val="Default"/>
        <w:spacing w:after="120" w:line="276" w:lineRule="auto"/>
        <w:jc w:val="both"/>
        <w:rPr>
          <w:rFonts w:eastAsia="Arial"/>
          <w:color w:val="auto"/>
          <w:sz w:val="22"/>
          <w:szCs w:val="22"/>
        </w:rPr>
      </w:pPr>
    </w:p>
    <w:p w14:paraId="60C670C4" w14:textId="77777777" w:rsidR="00B74692" w:rsidRDefault="00B74692">
      <w:pPr>
        <w:pStyle w:val="Default"/>
        <w:spacing w:after="120" w:line="276" w:lineRule="auto"/>
        <w:jc w:val="both"/>
        <w:rPr>
          <w:rFonts w:eastAsia="Arial"/>
          <w:color w:val="auto"/>
          <w:sz w:val="22"/>
          <w:szCs w:val="22"/>
        </w:rPr>
      </w:pPr>
    </w:p>
    <w:p w14:paraId="37E0EC1D"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VI.</w:t>
      </w:r>
    </w:p>
    <w:p w14:paraId="4ACEF75E"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DODACÍ PODMÍNKY</w:t>
      </w:r>
    </w:p>
    <w:p w14:paraId="00F49B08" w14:textId="35377EB2" w:rsidR="00B74692" w:rsidRDefault="00000000" w:rsidP="008B46B8">
      <w:pPr>
        <w:pStyle w:val="ListParagraph"/>
        <w:numPr>
          <w:ilvl w:val="0"/>
          <w:numId w:val="5"/>
        </w:numPr>
        <w:spacing w:line="276" w:lineRule="auto"/>
        <w:jc w:val="both"/>
        <w:rPr>
          <w:rFonts w:ascii="Arial" w:eastAsia="Arial" w:hAnsi="Arial" w:cs="Arial"/>
        </w:rPr>
      </w:pPr>
      <w:r>
        <w:rPr>
          <w:rFonts w:eastAsia="Arial"/>
        </w:rPr>
        <w:t xml:space="preserve">Prodávající je povinen zařízení řádně zabalit a zajistit jeho bezpečnou přepravu na své náklady a nebezpečí do objektu kupujícího. Prodávající je povinen prokazatelným způsobem a v dostatečném předstihu vyrozumět kupujícího o datu doručení zařízení do objektu kupujícího.  </w:t>
      </w:r>
    </w:p>
    <w:p w14:paraId="42EC3921" w14:textId="77777777" w:rsidR="00B74692" w:rsidRDefault="00B74692">
      <w:pPr>
        <w:pStyle w:val="ListParagraph"/>
        <w:jc w:val="both"/>
        <w:rPr>
          <w:rFonts w:ascii="Arial" w:eastAsia="Arial" w:hAnsi="Arial" w:cs="Arial"/>
        </w:rPr>
      </w:pPr>
    </w:p>
    <w:p w14:paraId="7EBA5229" w14:textId="442BA186" w:rsidR="00F723AB" w:rsidRPr="00F723AB" w:rsidRDefault="00F723AB" w:rsidP="0064379D">
      <w:pPr>
        <w:pStyle w:val="ListParagraph"/>
        <w:numPr>
          <w:ilvl w:val="0"/>
          <w:numId w:val="5"/>
        </w:numPr>
        <w:spacing w:line="276" w:lineRule="auto"/>
        <w:jc w:val="both"/>
        <w:rPr>
          <w:rFonts w:ascii="Arial" w:eastAsia="Arial" w:hAnsi="Arial" w:cs="Arial"/>
        </w:rPr>
      </w:pPr>
      <w:r w:rsidRPr="00F723AB">
        <w:rPr>
          <w:rFonts w:ascii="Arial" w:eastAsia="Arial" w:hAnsi="Arial" w:cs="Arial"/>
        </w:rPr>
        <w:t>Současně se zařízením prodávající předá kupujícímu Předávací protokol, který bude potvrzen oběma smluvními stranami při splnění všech závazků prodávajícího dle čl. II odst. 3 této smlouvy a bude sloužit jako protokol o předání a převzetí předmětu plnění (výše a dále jen „</w:t>
      </w:r>
      <w:r w:rsidRPr="00F723AB">
        <w:rPr>
          <w:rFonts w:ascii="Arial" w:eastAsia="Arial" w:hAnsi="Arial" w:cs="Arial"/>
          <w:b/>
          <w:bCs/>
        </w:rPr>
        <w:t>Předávací protokol</w:t>
      </w:r>
      <w:r w:rsidRPr="00F723AB">
        <w:rPr>
          <w:rFonts w:ascii="Arial" w:eastAsia="Arial" w:hAnsi="Arial" w:cs="Arial"/>
        </w:rPr>
        <w:t xml:space="preserve">“). Předávací protokol se může skládat z několika samostatných dokladů potvrzujících </w:t>
      </w:r>
      <w:r w:rsidRPr="00F723AB">
        <w:rPr>
          <w:rFonts w:ascii="Arial" w:eastAsia="Arial" w:hAnsi="Arial" w:cs="Arial"/>
        </w:rPr>
        <w:lastRenderedPageBreak/>
        <w:t xml:space="preserve">předání a převzetí zařízení či splnění jednotlivých závazků prodávajícího dle čl. II odst. 3 této smlouvy. </w:t>
      </w:r>
    </w:p>
    <w:p w14:paraId="0C928AD2" w14:textId="72707647" w:rsidR="00B74692" w:rsidRDefault="00000000" w:rsidP="0064379D">
      <w:pPr>
        <w:pStyle w:val="Default"/>
        <w:numPr>
          <w:ilvl w:val="0"/>
          <w:numId w:val="5"/>
        </w:numPr>
        <w:spacing w:after="120" w:line="276" w:lineRule="auto"/>
        <w:ind w:left="426" w:hanging="426"/>
        <w:jc w:val="both"/>
        <w:rPr>
          <w:sz w:val="22"/>
          <w:szCs w:val="22"/>
        </w:rPr>
      </w:pPr>
      <w:r>
        <w:rPr>
          <w:rFonts w:eastAsia="Arial"/>
          <w:color w:val="auto"/>
          <w:sz w:val="22"/>
          <w:szCs w:val="22"/>
        </w:rPr>
        <w:t>Prodávající</w:t>
      </w:r>
      <w:r>
        <w:rPr>
          <w:rFonts w:eastAsia="Arial"/>
          <w:sz w:val="22"/>
          <w:szCs w:val="22"/>
        </w:rPr>
        <w:t xml:space="preserve"> je povinen předat kupujícímu plně funkční zařízení, a to včetně</w:t>
      </w:r>
      <w:r>
        <w:t xml:space="preserve"> </w:t>
      </w:r>
      <w:r>
        <w:rPr>
          <w:rFonts w:eastAsia="Arial"/>
          <w:sz w:val="22"/>
          <w:szCs w:val="22"/>
        </w:rPr>
        <w:t>dokladů a dokumentů vztahujících se k jeho užívání</w:t>
      </w:r>
      <w:r>
        <w:t xml:space="preserve"> </w:t>
      </w:r>
      <w:r>
        <w:rPr>
          <w:rFonts w:eastAsia="Arial"/>
          <w:sz w:val="22"/>
          <w:szCs w:val="22"/>
        </w:rPr>
        <w:t xml:space="preserve">ve lhůtě dle čl. III odst.1 této smlouvy. Zařízení musí být nové, nesmí být použité nebo jakkoliv repasované. Dílčí nebo neřádná dodávka bránící užívání zařízení obvyklým způsobem je nepřípustná a z tohoto důvodu je možné odmítnout převzetí zařízení. </w:t>
      </w:r>
    </w:p>
    <w:p w14:paraId="6CE44CDD" w14:textId="77777777" w:rsidR="00B74692" w:rsidRDefault="00000000" w:rsidP="0064379D">
      <w:pPr>
        <w:pStyle w:val="Default"/>
        <w:numPr>
          <w:ilvl w:val="0"/>
          <w:numId w:val="5"/>
        </w:numPr>
        <w:spacing w:after="120" w:line="276" w:lineRule="auto"/>
        <w:ind w:left="426" w:hanging="426"/>
        <w:jc w:val="both"/>
        <w:rPr>
          <w:sz w:val="22"/>
          <w:szCs w:val="22"/>
        </w:rPr>
      </w:pPr>
      <w:r>
        <w:rPr>
          <w:rFonts w:eastAsia="Arial"/>
          <w:color w:val="auto"/>
          <w:sz w:val="22"/>
          <w:szCs w:val="22"/>
        </w:rPr>
        <w:t xml:space="preserve">Zařízení </w:t>
      </w:r>
      <w:r>
        <w:rPr>
          <w:rFonts w:eastAsia="Arial"/>
          <w:sz w:val="22"/>
          <w:szCs w:val="22"/>
        </w:rPr>
        <w:t xml:space="preserve">musí být předáno tak, aby jeho provoz vyhovoval technickým a bezpečnostním normám platným v České republice. Zároveň musí zařízení splňovat požadavky všech českých norem, které se vztahují na technické provedení tohoto zařízení a bezpečnost práce s ním. </w:t>
      </w:r>
    </w:p>
    <w:p w14:paraId="0D65AB6E" w14:textId="77777777" w:rsidR="00B74692" w:rsidRDefault="00000000" w:rsidP="0064379D">
      <w:pPr>
        <w:pStyle w:val="Default"/>
        <w:numPr>
          <w:ilvl w:val="0"/>
          <w:numId w:val="5"/>
        </w:numPr>
        <w:spacing w:after="120" w:line="276" w:lineRule="auto"/>
        <w:ind w:left="426" w:hanging="426"/>
        <w:jc w:val="both"/>
        <w:rPr>
          <w:color w:val="auto"/>
          <w:sz w:val="22"/>
          <w:szCs w:val="22"/>
        </w:rPr>
      </w:pPr>
      <w:r>
        <w:rPr>
          <w:rFonts w:eastAsia="Arial"/>
          <w:color w:val="auto"/>
          <w:sz w:val="22"/>
          <w:szCs w:val="22"/>
        </w:rPr>
        <w:t xml:space="preserve">K dodání zařízení dojde dnem podpisu Předávacího protokolu. Vlastnictví dodaného zařízení a nebezpečí škody na zařízení přechází na kupujícího dnem podpisu Předávacího protokolu. </w:t>
      </w:r>
    </w:p>
    <w:p w14:paraId="106E593B" w14:textId="77777777" w:rsidR="00B74692" w:rsidRDefault="00000000" w:rsidP="0064379D">
      <w:pPr>
        <w:pStyle w:val="Default"/>
        <w:numPr>
          <w:ilvl w:val="0"/>
          <w:numId w:val="5"/>
        </w:numPr>
        <w:spacing w:after="120" w:line="276" w:lineRule="auto"/>
        <w:ind w:left="426" w:hanging="426"/>
        <w:jc w:val="both"/>
        <w:rPr>
          <w:color w:val="auto"/>
          <w:sz w:val="22"/>
          <w:szCs w:val="22"/>
        </w:rPr>
      </w:pPr>
      <w:r>
        <w:rPr>
          <w:rFonts w:eastAsia="Arial"/>
          <w:color w:val="auto"/>
          <w:sz w:val="22"/>
          <w:szCs w:val="22"/>
        </w:rPr>
        <w:t xml:space="preserve">Prodávající zaručuje kupujícímu, že zařízení není a do přechodu vlastnického práva k zařízení na kupujícího nebude zatíženo právy třetích osob. </w:t>
      </w:r>
    </w:p>
    <w:p w14:paraId="7461DDBC" w14:textId="77777777" w:rsidR="00B74692" w:rsidRDefault="00B74692">
      <w:pPr>
        <w:pStyle w:val="Default"/>
        <w:spacing w:after="120" w:line="276" w:lineRule="auto"/>
        <w:jc w:val="both"/>
        <w:rPr>
          <w:color w:val="auto"/>
          <w:sz w:val="22"/>
          <w:szCs w:val="22"/>
        </w:rPr>
      </w:pPr>
    </w:p>
    <w:p w14:paraId="69846311"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VII.</w:t>
      </w:r>
    </w:p>
    <w:p w14:paraId="16D96110"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NÁHRADA ŠKODY A VYŠŠÍ MOC</w:t>
      </w:r>
    </w:p>
    <w:p w14:paraId="2C6D6D25"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Každá ze smluvních stran nese odpovědnost za způsobenou škodu v souvislosti s porušením obecně závazných předpisů a porušením této smlouvy. Obě smluvní strany se zavazují vyvíjet maximální úsilí k předcházení škodám a minimalizaci vzniklých škod. </w:t>
      </w:r>
    </w:p>
    <w:p w14:paraId="7D00DF1B"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Povinnosti k náhradě škody vzniklé v důsledku prodlení prodávajícího s plněním této smlouvy se smluvní strana zprostí, prokáže-li, že jí ve splnění povinnosti dle této smlouvy dočasně nebo trvale zabránila mimořádná nepředvídatelná a nepřekonatelná překážka vzniklá nezávisle na její vůli. </w:t>
      </w:r>
    </w:p>
    <w:p w14:paraId="257C17A1"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Povinnost k náhradě škody však nevylučuje překážka, která vznikla teprve v době, kdy povinná smluvní strana byla v prodlení s plněním své povinnosti, nebo vznikla z jejich hospodářských poměrů. Účinky vylučující povinnost k náhradě škody jsou omezeny pouze na dobu, dokud trvá překážka, s níž jsou tyto účinky spojeny. </w:t>
      </w:r>
    </w:p>
    <w:p w14:paraId="24A3490B"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Smluvní strana uplatňující vyšší moc podle odst. 2 tohoto článku musí písemně oznámit druhé straně vzniklou překážku nejpozději do 5 (slovy: pěti) pracovních dnů od jejího vzniku a také uvést dobu jejího pravděpodobného trvání. Nesplní-li smluvní strana uplatňující vyšší moc výše uvedenou povinnost, má se za to, že se vzdala svého práva uplatnit tuto překážku jako případ vyšší moci. </w:t>
      </w:r>
    </w:p>
    <w:p w14:paraId="2735DE66" w14:textId="77777777" w:rsidR="00B74692" w:rsidRPr="00842138" w:rsidRDefault="00000000">
      <w:pPr>
        <w:pStyle w:val="Default"/>
        <w:numPr>
          <w:ilvl w:val="0"/>
          <w:numId w:val="6"/>
        </w:numPr>
        <w:spacing w:after="120" w:line="276" w:lineRule="auto"/>
        <w:ind w:left="426" w:hanging="426"/>
        <w:jc w:val="both"/>
        <w:rPr>
          <w:sz w:val="22"/>
          <w:szCs w:val="22"/>
        </w:rPr>
      </w:pPr>
      <w:r>
        <w:rPr>
          <w:rFonts w:eastAsia="Arial"/>
          <w:sz w:val="22"/>
          <w:szCs w:val="22"/>
        </w:rPr>
        <w:t xml:space="preserve">Ve lhůtě 8 (slovy: osmi) pracovních dní ode dne vzniku překážky je smluvní strana, která uplatňuje případ vyšší moci, povinna prokázat vzniklou překážku, vč. skutečnosti, že tato překážka ovlivnila závažně možnosti smluvní strany splnit smluvní povinnosti. Strana, která uplatňuje případ vyšší moci, musí informovat druhou stranu o pominutí takové překážky nejpozději do </w:t>
      </w:r>
      <w:r>
        <w:rPr>
          <w:rFonts w:eastAsia="Arial"/>
          <w:color w:val="auto"/>
          <w:sz w:val="22"/>
          <w:szCs w:val="22"/>
        </w:rPr>
        <w:t xml:space="preserve">5 (slovy: pěti) </w:t>
      </w:r>
      <w:r>
        <w:rPr>
          <w:rFonts w:eastAsia="Arial"/>
          <w:sz w:val="22"/>
          <w:szCs w:val="22"/>
        </w:rPr>
        <w:t xml:space="preserve">pracovních dní od okamžiku zániku překážky. </w:t>
      </w:r>
    </w:p>
    <w:p w14:paraId="02321D04" w14:textId="0E7D207A" w:rsidR="00DC2C11" w:rsidRPr="00DC2C11" w:rsidRDefault="00DC2C11" w:rsidP="00F0330C">
      <w:pPr>
        <w:pStyle w:val="Default"/>
        <w:numPr>
          <w:ilvl w:val="0"/>
          <w:numId w:val="6"/>
        </w:numPr>
        <w:spacing w:after="120" w:line="276" w:lineRule="auto"/>
        <w:ind w:left="426" w:hanging="426"/>
        <w:jc w:val="both"/>
        <w:rPr>
          <w:sz w:val="22"/>
          <w:szCs w:val="22"/>
        </w:rPr>
      </w:pPr>
      <w:r w:rsidRPr="00DC2C11">
        <w:rPr>
          <w:sz w:val="22"/>
          <w:szCs w:val="22"/>
        </w:rPr>
        <w:lastRenderedPageBreak/>
        <w:t xml:space="preserve">Ukáže-li se některé z tvrzení </w:t>
      </w:r>
      <w:r>
        <w:rPr>
          <w:sz w:val="22"/>
          <w:szCs w:val="22"/>
        </w:rPr>
        <w:t>P</w:t>
      </w:r>
      <w:r w:rsidRPr="00DC2C11">
        <w:rPr>
          <w:sz w:val="22"/>
          <w:szCs w:val="22"/>
        </w:rPr>
        <w:t xml:space="preserve">rodávajícího učiněné vůči </w:t>
      </w:r>
      <w:r>
        <w:rPr>
          <w:sz w:val="22"/>
          <w:szCs w:val="22"/>
        </w:rPr>
        <w:t>K</w:t>
      </w:r>
      <w:r w:rsidRPr="00DC2C11">
        <w:rPr>
          <w:sz w:val="22"/>
          <w:szCs w:val="22"/>
        </w:rPr>
        <w:t xml:space="preserve">upujícímu jako nepravdivé, nepřesné anebo zavádějící (ať již se jedná o tvrzení uvedené v této Smlouvě či </w:t>
      </w:r>
      <w:r>
        <w:rPr>
          <w:sz w:val="22"/>
          <w:szCs w:val="22"/>
        </w:rPr>
        <w:t xml:space="preserve">v nabídce Prodávajícího </w:t>
      </w:r>
      <w:r w:rsidRPr="00DC2C11">
        <w:rPr>
          <w:sz w:val="22"/>
          <w:szCs w:val="22"/>
        </w:rPr>
        <w:t>v rámci zadávacího řízení), a v důsledku toho:</w:t>
      </w:r>
    </w:p>
    <w:p w14:paraId="578FD2EE" w14:textId="12515977" w:rsidR="00DC2C11" w:rsidRPr="00DC2C11" w:rsidRDefault="00DC2C11" w:rsidP="00F0330C">
      <w:pPr>
        <w:pStyle w:val="Default"/>
        <w:spacing w:after="120" w:line="276" w:lineRule="auto"/>
        <w:ind w:left="720"/>
        <w:jc w:val="both"/>
        <w:rPr>
          <w:sz w:val="22"/>
          <w:szCs w:val="22"/>
        </w:rPr>
      </w:pPr>
      <w:r w:rsidRPr="00DC2C11">
        <w:rPr>
          <w:sz w:val="22"/>
          <w:szCs w:val="22"/>
        </w:rPr>
        <w:t xml:space="preserve">(i)   </w:t>
      </w:r>
      <w:r w:rsidR="00484F31">
        <w:rPr>
          <w:sz w:val="22"/>
          <w:szCs w:val="22"/>
        </w:rPr>
        <w:t>K</w:t>
      </w:r>
      <w:r w:rsidRPr="00DC2C11">
        <w:rPr>
          <w:sz w:val="22"/>
          <w:szCs w:val="22"/>
        </w:rPr>
        <w:t>upujícímu vznikne újma či povinnost nahradit jiné osobě újmu, a/nebo</w:t>
      </w:r>
    </w:p>
    <w:p w14:paraId="439BE24F" w14:textId="77777777" w:rsidR="00DC2C11" w:rsidRPr="00DC2C11" w:rsidRDefault="00DC2C11" w:rsidP="00F0330C">
      <w:pPr>
        <w:pStyle w:val="Default"/>
        <w:spacing w:after="120" w:line="276" w:lineRule="auto"/>
        <w:ind w:left="720"/>
        <w:jc w:val="both"/>
        <w:rPr>
          <w:sz w:val="22"/>
          <w:szCs w:val="22"/>
        </w:rPr>
      </w:pPr>
      <w:r w:rsidRPr="00DC2C11">
        <w:rPr>
          <w:sz w:val="22"/>
          <w:szCs w:val="22"/>
        </w:rPr>
        <w:t>(</w:t>
      </w:r>
      <w:proofErr w:type="spellStart"/>
      <w:r w:rsidRPr="00DC2C11">
        <w:rPr>
          <w:sz w:val="22"/>
          <w:szCs w:val="22"/>
        </w:rPr>
        <w:t>ii</w:t>
      </w:r>
      <w:proofErr w:type="spellEnd"/>
      <w:r w:rsidRPr="00DC2C11">
        <w:rPr>
          <w:sz w:val="22"/>
          <w:szCs w:val="22"/>
        </w:rPr>
        <w:t>)  tato Smlouva bude považována za neplatnou, neúčinnou či nevymahatelnou, a/nebo</w:t>
      </w:r>
    </w:p>
    <w:p w14:paraId="4E45C61E" w14:textId="463D6BB6" w:rsidR="00DC2C11" w:rsidRPr="00DC2C11" w:rsidRDefault="00DC2C11" w:rsidP="00F0330C">
      <w:pPr>
        <w:pStyle w:val="Default"/>
        <w:spacing w:after="120" w:line="276" w:lineRule="auto"/>
        <w:ind w:left="720"/>
        <w:jc w:val="both"/>
        <w:rPr>
          <w:sz w:val="22"/>
          <w:szCs w:val="22"/>
        </w:rPr>
      </w:pPr>
      <w:r w:rsidRPr="00DC2C11">
        <w:rPr>
          <w:sz w:val="22"/>
          <w:szCs w:val="22"/>
        </w:rPr>
        <w:t>(</w:t>
      </w:r>
      <w:proofErr w:type="spellStart"/>
      <w:r w:rsidRPr="00DC2C11">
        <w:rPr>
          <w:sz w:val="22"/>
          <w:szCs w:val="22"/>
        </w:rPr>
        <w:t>iii</w:t>
      </w:r>
      <w:proofErr w:type="spellEnd"/>
      <w:r w:rsidRPr="00DC2C11">
        <w:rPr>
          <w:sz w:val="22"/>
          <w:szCs w:val="22"/>
        </w:rPr>
        <w:t xml:space="preserve">)  na straně </w:t>
      </w:r>
      <w:r w:rsidR="00484F31">
        <w:rPr>
          <w:sz w:val="22"/>
          <w:szCs w:val="22"/>
        </w:rPr>
        <w:t>K</w:t>
      </w:r>
      <w:r w:rsidRPr="00DC2C11">
        <w:rPr>
          <w:sz w:val="22"/>
          <w:szCs w:val="22"/>
        </w:rPr>
        <w:t xml:space="preserve">upujícího vzniknou náklady, které by kupující jinak nemusel nést, anebo </w:t>
      </w:r>
    </w:p>
    <w:p w14:paraId="77B04D9A" w14:textId="38E3E083" w:rsidR="00DC2C11" w:rsidRDefault="00DC2C11" w:rsidP="00F0330C">
      <w:pPr>
        <w:pStyle w:val="Default"/>
        <w:spacing w:after="120" w:line="276" w:lineRule="auto"/>
        <w:ind w:left="720"/>
        <w:jc w:val="both"/>
        <w:rPr>
          <w:sz w:val="22"/>
          <w:szCs w:val="22"/>
        </w:rPr>
      </w:pPr>
      <w:r w:rsidRPr="00DC2C11">
        <w:rPr>
          <w:sz w:val="22"/>
          <w:szCs w:val="22"/>
        </w:rPr>
        <w:t>(</w:t>
      </w:r>
      <w:proofErr w:type="spellStart"/>
      <w:r w:rsidRPr="00DC2C11">
        <w:rPr>
          <w:sz w:val="22"/>
          <w:szCs w:val="22"/>
        </w:rPr>
        <w:t>iv</w:t>
      </w:r>
      <w:proofErr w:type="spellEnd"/>
      <w:r w:rsidRPr="00DC2C11">
        <w:rPr>
          <w:sz w:val="22"/>
          <w:szCs w:val="22"/>
        </w:rPr>
        <w:t xml:space="preserve">)  vznikne zaměstnanci </w:t>
      </w:r>
      <w:r w:rsidR="00484F31">
        <w:rPr>
          <w:sz w:val="22"/>
          <w:szCs w:val="22"/>
        </w:rPr>
        <w:t>K</w:t>
      </w:r>
      <w:r w:rsidRPr="00DC2C11">
        <w:rPr>
          <w:sz w:val="22"/>
          <w:szCs w:val="22"/>
        </w:rPr>
        <w:t xml:space="preserve">upujícího, zástupci </w:t>
      </w:r>
      <w:r w:rsidR="00484F31">
        <w:rPr>
          <w:sz w:val="22"/>
          <w:szCs w:val="22"/>
        </w:rPr>
        <w:t>K</w:t>
      </w:r>
      <w:r w:rsidRPr="00DC2C11">
        <w:rPr>
          <w:sz w:val="22"/>
          <w:szCs w:val="22"/>
        </w:rPr>
        <w:t xml:space="preserve">upujícího či jiné osobě činné pro </w:t>
      </w:r>
      <w:r w:rsidR="00484F31">
        <w:rPr>
          <w:sz w:val="22"/>
          <w:szCs w:val="22"/>
        </w:rPr>
        <w:t>K</w:t>
      </w:r>
      <w:r w:rsidRPr="00DC2C11">
        <w:rPr>
          <w:sz w:val="22"/>
          <w:szCs w:val="22"/>
        </w:rPr>
        <w:t xml:space="preserve">upujícího újma či povinnost k náhradě újmy, </w:t>
      </w:r>
    </w:p>
    <w:p w14:paraId="37A8F9D4" w14:textId="4A829477" w:rsidR="00DC2C11" w:rsidRDefault="00DC2C11" w:rsidP="00F0330C">
      <w:pPr>
        <w:pStyle w:val="Default"/>
        <w:spacing w:after="120" w:line="276" w:lineRule="auto"/>
        <w:jc w:val="both"/>
        <w:rPr>
          <w:sz w:val="22"/>
          <w:szCs w:val="22"/>
        </w:rPr>
      </w:pPr>
      <w:r w:rsidRPr="00DC2C11">
        <w:rPr>
          <w:sz w:val="22"/>
          <w:szCs w:val="22"/>
        </w:rPr>
        <w:t xml:space="preserve">pak je </w:t>
      </w:r>
      <w:r>
        <w:rPr>
          <w:sz w:val="22"/>
          <w:szCs w:val="22"/>
        </w:rPr>
        <w:t>P</w:t>
      </w:r>
      <w:r w:rsidRPr="00DC2C11">
        <w:rPr>
          <w:sz w:val="22"/>
          <w:szCs w:val="22"/>
        </w:rPr>
        <w:t xml:space="preserve">rodávající povinen poskytnout veškerou nezbytnou součinnost k odstranění závadného stavu a nahradit </w:t>
      </w:r>
      <w:r>
        <w:rPr>
          <w:sz w:val="22"/>
          <w:szCs w:val="22"/>
        </w:rPr>
        <w:t>K</w:t>
      </w:r>
      <w:r w:rsidRPr="00DC2C11">
        <w:rPr>
          <w:sz w:val="22"/>
          <w:szCs w:val="22"/>
        </w:rPr>
        <w:t>upujícímu a případným dalším poškozeným osobám vzniklou újmu.</w:t>
      </w:r>
    </w:p>
    <w:p w14:paraId="29C32D40" w14:textId="344540F5" w:rsidR="00F0330C" w:rsidRDefault="00F0330C" w:rsidP="00F0330C">
      <w:pPr>
        <w:pStyle w:val="Default"/>
        <w:spacing w:after="120" w:line="276" w:lineRule="auto"/>
        <w:ind w:left="720"/>
        <w:jc w:val="both"/>
        <w:rPr>
          <w:sz w:val="22"/>
          <w:szCs w:val="22"/>
        </w:rPr>
      </w:pPr>
    </w:p>
    <w:p w14:paraId="58A1B9C2" w14:textId="77777777" w:rsidR="00B74692" w:rsidRDefault="00B74692">
      <w:pPr>
        <w:jc w:val="center"/>
        <w:rPr>
          <w:rFonts w:ascii="Arial" w:eastAsia="Arial" w:hAnsi="Arial" w:cs="Arial"/>
          <w:b/>
          <w:bCs/>
        </w:rPr>
      </w:pPr>
    </w:p>
    <w:p w14:paraId="4F6024FD" w14:textId="77777777" w:rsidR="00B74692" w:rsidRDefault="00000000">
      <w:pPr>
        <w:keepNext/>
        <w:spacing w:after="0"/>
        <w:jc w:val="center"/>
        <w:rPr>
          <w:rFonts w:ascii="Arial" w:eastAsia="Arial" w:hAnsi="Arial" w:cs="Arial"/>
        </w:rPr>
      </w:pPr>
      <w:r>
        <w:rPr>
          <w:rFonts w:eastAsia="Arial" w:cs="Arial"/>
          <w:b/>
          <w:bCs/>
        </w:rPr>
        <w:t>VIII</w:t>
      </w:r>
      <w:r>
        <w:rPr>
          <w:rFonts w:eastAsia="Arial" w:cs="Arial"/>
        </w:rPr>
        <w:t>.</w:t>
      </w:r>
    </w:p>
    <w:p w14:paraId="3677CBC3"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ZÁRUKA ZA JAKOST, REKLAMAČNÍ ŘÍZENÍ</w:t>
      </w:r>
    </w:p>
    <w:p w14:paraId="2CD0C71E" w14:textId="77777777" w:rsidR="00B74692" w:rsidRDefault="00000000">
      <w:pPr>
        <w:pStyle w:val="Default"/>
        <w:numPr>
          <w:ilvl w:val="0"/>
          <w:numId w:val="7"/>
        </w:numPr>
        <w:spacing w:after="240" w:line="276" w:lineRule="auto"/>
        <w:ind w:left="426" w:hanging="426"/>
        <w:jc w:val="both"/>
        <w:rPr>
          <w:color w:val="auto"/>
          <w:sz w:val="22"/>
          <w:szCs w:val="22"/>
        </w:rPr>
      </w:pPr>
      <w:r>
        <w:rPr>
          <w:rFonts w:eastAsia="Arial"/>
          <w:color w:val="auto"/>
          <w:sz w:val="22"/>
          <w:szCs w:val="22"/>
        </w:rPr>
        <w:t xml:space="preserve">Prodávající dodá kupujícímu zařízení tak, aby ho kupující mohl užívat k určenému účelu podle této smlouvy, a dále odpovídá za řádnost a včasnost dodání zařízení dle této smlouvy. </w:t>
      </w:r>
    </w:p>
    <w:p w14:paraId="6073841E" w14:textId="77777777" w:rsidR="00B74692" w:rsidRDefault="00000000">
      <w:pPr>
        <w:pStyle w:val="Default"/>
        <w:numPr>
          <w:ilvl w:val="0"/>
          <w:numId w:val="7"/>
        </w:numPr>
        <w:spacing w:after="240" w:line="276" w:lineRule="auto"/>
        <w:ind w:left="426" w:hanging="426"/>
        <w:jc w:val="both"/>
        <w:rPr>
          <w:color w:val="auto"/>
          <w:sz w:val="22"/>
          <w:szCs w:val="22"/>
        </w:rPr>
      </w:pPr>
      <w:r>
        <w:rPr>
          <w:rFonts w:eastAsia="Arial"/>
          <w:color w:val="auto"/>
          <w:sz w:val="22"/>
          <w:szCs w:val="22"/>
        </w:rPr>
        <w:t xml:space="preserve">Prodávající odpovídá za vady, které má zařízení v okamžiku jeho převzetí kupujícím, i když se vada stane zjevnou až po této době. Prodávající odpovídá rovněž za jakoukoliv vadu, jež vznikne po okamžiku převzetí zařízení kupujícím, jestliže je způsobena porušením povinnosti prodávajícího. </w:t>
      </w:r>
    </w:p>
    <w:p w14:paraId="4AA051E8" w14:textId="09BA5060" w:rsidR="00B74692" w:rsidRPr="00AB4EE7" w:rsidRDefault="00000000" w:rsidP="00AB4EE7">
      <w:pPr>
        <w:pStyle w:val="Default"/>
        <w:numPr>
          <w:ilvl w:val="0"/>
          <w:numId w:val="7"/>
        </w:numPr>
        <w:spacing w:after="120" w:line="276" w:lineRule="auto"/>
        <w:ind w:left="426" w:hanging="426"/>
        <w:jc w:val="both"/>
        <w:rPr>
          <w:rFonts w:eastAsia="Arial"/>
          <w:color w:val="auto"/>
          <w:sz w:val="22"/>
          <w:szCs w:val="22"/>
        </w:rPr>
      </w:pPr>
      <w:r>
        <w:rPr>
          <w:rFonts w:eastAsia="Arial"/>
          <w:color w:val="auto"/>
          <w:sz w:val="22"/>
          <w:szCs w:val="22"/>
        </w:rPr>
        <w:t xml:space="preserve">Prodávající se zavazuje a odpovídá za to, že zařízení bude dodáno řádně, v souladu s touto smlouvou a bude prosté jakýchkoliv vad po dobu </w:t>
      </w:r>
      <w:r w:rsidR="00BE4FAD">
        <w:rPr>
          <w:rFonts w:eastAsia="Arial"/>
          <w:b/>
          <w:color w:val="auto"/>
          <w:sz w:val="22"/>
          <w:szCs w:val="22"/>
        </w:rPr>
        <w:t>60</w:t>
      </w:r>
      <w:r>
        <w:rPr>
          <w:rFonts w:eastAsia="Arial"/>
          <w:b/>
          <w:bCs/>
          <w:color w:val="auto"/>
          <w:sz w:val="22"/>
          <w:szCs w:val="22"/>
        </w:rPr>
        <w:t xml:space="preserve"> (slovy: </w:t>
      </w:r>
      <w:r w:rsidR="00BE4FAD">
        <w:rPr>
          <w:rFonts w:eastAsia="Arial"/>
          <w:b/>
          <w:bCs/>
          <w:sz w:val="22"/>
          <w:szCs w:val="22"/>
        </w:rPr>
        <w:t>šedesáti</w:t>
      </w:r>
      <w:r>
        <w:rPr>
          <w:rFonts w:eastAsia="Arial"/>
          <w:b/>
          <w:bCs/>
          <w:color w:val="auto"/>
          <w:sz w:val="22"/>
          <w:szCs w:val="22"/>
        </w:rPr>
        <w:t xml:space="preserve">) měsíců </w:t>
      </w:r>
      <w:r>
        <w:rPr>
          <w:rFonts w:eastAsia="Arial"/>
          <w:color w:val="auto"/>
          <w:sz w:val="22"/>
          <w:szCs w:val="22"/>
        </w:rPr>
        <w:t>ode dne podpisu Předávacího protokolu. Po stejnou dobu poskytuje prodávající na zařízení záruku za jeho jakost.</w:t>
      </w:r>
      <w:r w:rsidR="00AB4EE7">
        <w:rPr>
          <w:rFonts w:eastAsia="Arial"/>
          <w:color w:val="auto"/>
          <w:sz w:val="22"/>
          <w:szCs w:val="22"/>
        </w:rPr>
        <w:t xml:space="preserve"> </w:t>
      </w:r>
      <w:r w:rsidR="00A5641A" w:rsidRPr="00A5641A">
        <w:rPr>
          <w:rFonts w:eastAsia="Arial"/>
          <w:color w:val="auto"/>
          <w:sz w:val="22"/>
          <w:szCs w:val="22"/>
        </w:rPr>
        <w:t>Poskytuje-li výrobce zařízení na kteroukoliv jeho součást záruku delší, pak pro tuto součást platí tato delší záruční doba.</w:t>
      </w:r>
      <w:r w:rsidR="003E03B0">
        <w:rPr>
          <w:rFonts w:eastAsia="Arial"/>
          <w:color w:val="auto"/>
          <w:sz w:val="22"/>
          <w:szCs w:val="22"/>
        </w:rPr>
        <w:t xml:space="preserve"> Po dobu 60 měsíců poskytuje prodávající </w:t>
      </w:r>
      <w:r w:rsidR="000115CA">
        <w:rPr>
          <w:rFonts w:eastAsia="Arial"/>
          <w:color w:val="auto"/>
          <w:sz w:val="22"/>
          <w:szCs w:val="22"/>
        </w:rPr>
        <w:t>na</w:t>
      </w:r>
      <w:r w:rsidR="001F62B2">
        <w:rPr>
          <w:rFonts w:eastAsia="Arial"/>
          <w:color w:val="auto"/>
          <w:sz w:val="22"/>
          <w:szCs w:val="22"/>
        </w:rPr>
        <w:t> zařízení</w:t>
      </w:r>
      <w:r w:rsidR="003E03B0">
        <w:rPr>
          <w:rFonts w:eastAsia="Arial"/>
          <w:color w:val="auto"/>
          <w:sz w:val="22"/>
          <w:szCs w:val="22"/>
        </w:rPr>
        <w:t xml:space="preserve"> technickou</w:t>
      </w:r>
      <w:r w:rsidR="004E4251">
        <w:rPr>
          <w:rFonts w:eastAsia="Arial"/>
          <w:color w:val="auto"/>
          <w:sz w:val="22"/>
          <w:szCs w:val="22"/>
        </w:rPr>
        <w:t xml:space="preserve"> </w:t>
      </w:r>
      <w:r w:rsidR="004E4251" w:rsidRPr="004E4251">
        <w:rPr>
          <w:color w:val="auto"/>
          <w:sz w:val="22"/>
          <w:szCs w:val="22"/>
        </w:rPr>
        <w:t>a servisní podporu, včetně možnosti stahovat nové verze firmware a přístupu k technickým zdrojům</w:t>
      </w:r>
      <w:r w:rsidR="001F62B2">
        <w:rPr>
          <w:rFonts w:eastAsia="Arial"/>
          <w:color w:val="auto"/>
          <w:sz w:val="22"/>
          <w:szCs w:val="22"/>
        </w:rPr>
        <w:t xml:space="preserve">.  </w:t>
      </w:r>
      <w:r w:rsidR="003E03B0">
        <w:rPr>
          <w:rFonts w:eastAsia="Arial"/>
          <w:color w:val="auto"/>
          <w:sz w:val="22"/>
          <w:szCs w:val="22"/>
        </w:rPr>
        <w:t xml:space="preserve"> </w:t>
      </w:r>
    </w:p>
    <w:p w14:paraId="0373176A" w14:textId="77777777"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Zárukou za jakost přejímá prodávající závazek, že dodané zařízení bude po celou dobu záruční lhůty způsobilé pro použití k účelu smluvenému v této smlouvě, že si zachová smluvené vlastnosti, zejména vlastnosti uvedené v technické specifikaci, která je přílohou č. 1 této smlouvy nebo obvyklé vlastnosti. Prodávající odpovídá za jakoukoliv vadu, jež vznikne v době trvání záruky. Kupující je oprávněn vytknout vady dodaného zařízení kdykoli v průběhu uvedené záruční doby. </w:t>
      </w:r>
    </w:p>
    <w:p w14:paraId="7155E0B9" w14:textId="77777777"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Záruční doba za jakost se prodlužuje o dobu trvání vady, která brání užívání zařízení k účelu, ke kterému je kupující zakoupil. </w:t>
      </w:r>
    </w:p>
    <w:p w14:paraId="069B0149" w14:textId="0974CBFC"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lastRenderedPageBreak/>
        <w:t xml:space="preserve">Prodávající v záruční době odstraní na vlastní náklady veškeré vady (zejména funkční vady a poškození vzniklé vadou materiálu, vadou konstrukce nebo vadné montáže), vady software nevyjímaje, je-li software součástí předmětu smlouvy. Záruka se vztahuje i na vyměněné náhradní díly. Záruka se nevztahuje na běžné opotřebení dílů. </w:t>
      </w:r>
    </w:p>
    <w:p w14:paraId="038D0C8A" w14:textId="77777777"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Záruka se nevztahuje na vady, které vzniknou neodborným užíváním nebo opravou zařízení kupujícím nebo zásahem ze strany kupujícího nebo třetí osoby, popřípadě živelní pohromou nebo nehodou, jakož i běžným opotřebením. Tyto vady se prodávající zavazuje odstranit na náklady kupujícího, bude-li kupující jejich odstranění požadovat. </w:t>
      </w:r>
    </w:p>
    <w:p w14:paraId="7C91BE50" w14:textId="77777777" w:rsidR="00F723AB" w:rsidRDefault="00000000" w:rsidP="00F723AB">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Oznámení o vadách musí kupující učinit písemnou formou. Kupující je povinen vadu popsat, uvést, jak se projevuje a jaké nároky uplatňuje vůči prodávajícímu. O reklamačním řízení bude prodávajícím pořízen písemný zápis ve dvojím vyhotovení, z nichž jeden stejnopis obdrží každá ze smluvních stran. </w:t>
      </w:r>
    </w:p>
    <w:p w14:paraId="48E34B40" w14:textId="294797D6" w:rsidR="00B74692" w:rsidRPr="00362E88" w:rsidRDefault="00000000" w:rsidP="009F7A5C">
      <w:pPr>
        <w:pStyle w:val="Default"/>
        <w:numPr>
          <w:ilvl w:val="0"/>
          <w:numId w:val="7"/>
        </w:numPr>
        <w:spacing w:after="120" w:line="276" w:lineRule="auto"/>
        <w:ind w:left="426" w:hanging="426"/>
        <w:jc w:val="both"/>
        <w:rPr>
          <w:rFonts w:eastAsia="Arial"/>
        </w:rPr>
      </w:pPr>
      <w:r w:rsidRPr="009F7A5C">
        <w:rPr>
          <w:rFonts w:eastAsia="Arial"/>
          <w:color w:val="auto"/>
          <w:sz w:val="22"/>
          <w:szCs w:val="22"/>
        </w:rPr>
        <w:t>Prodávající se zavazuje</w:t>
      </w:r>
      <w:r w:rsidR="00362E88">
        <w:rPr>
          <w:rFonts w:eastAsia="Arial"/>
          <w:color w:val="auto"/>
          <w:sz w:val="22"/>
          <w:szCs w:val="22"/>
        </w:rPr>
        <w:t xml:space="preserve"> </w:t>
      </w:r>
      <w:r w:rsidR="00F71367">
        <w:rPr>
          <w:rFonts w:eastAsia="Arial"/>
          <w:color w:val="auto"/>
          <w:sz w:val="22"/>
          <w:szCs w:val="22"/>
        </w:rPr>
        <w:t>v době trvání záruční doby dle odst.</w:t>
      </w:r>
      <w:r w:rsidR="00362E88">
        <w:rPr>
          <w:rFonts w:eastAsia="Arial"/>
          <w:color w:val="auto"/>
          <w:sz w:val="22"/>
          <w:szCs w:val="22"/>
        </w:rPr>
        <w:t xml:space="preserve"> </w:t>
      </w:r>
      <w:r w:rsidR="00F71367">
        <w:rPr>
          <w:rFonts w:eastAsia="Arial"/>
          <w:color w:val="auto"/>
          <w:sz w:val="22"/>
          <w:szCs w:val="22"/>
        </w:rPr>
        <w:t xml:space="preserve">3 </w:t>
      </w:r>
      <w:r w:rsidR="00362E88">
        <w:rPr>
          <w:rFonts w:eastAsia="Arial"/>
          <w:color w:val="auto"/>
          <w:sz w:val="22"/>
          <w:szCs w:val="22"/>
        </w:rPr>
        <w:t xml:space="preserve">a </w:t>
      </w:r>
      <w:r w:rsidR="009F7A5C" w:rsidRPr="009F7A5C">
        <w:rPr>
          <w:rFonts w:eastAsia="Arial"/>
          <w:color w:val="auto"/>
          <w:sz w:val="22"/>
          <w:szCs w:val="22"/>
        </w:rPr>
        <w:t xml:space="preserve">v místě </w:t>
      </w:r>
      <w:r w:rsidR="00362E88">
        <w:rPr>
          <w:rFonts w:eastAsia="Arial"/>
          <w:color w:val="auto"/>
          <w:sz w:val="22"/>
          <w:szCs w:val="22"/>
        </w:rPr>
        <w:t>dodání</w:t>
      </w:r>
      <w:r w:rsidR="009F7A5C" w:rsidRPr="009F7A5C">
        <w:rPr>
          <w:rFonts w:eastAsia="Arial"/>
          <w:color w:val="auto"/>
          <w:sz w:val="22"/>
          <w:szCs w:val="22"/>
        </w:rPr>
        <w:t xml:space="preserve"> </w:t>
      </w:r>
      <w:r w:rsidR="00FA34E0">
        <w:rPr>
          <w:rFonts w:eastAsia="Arial"/>
          <w:color w:val="auto"/>
          <w:sz w:val="22"/>
          <w:szCs w:val="22"/>
        </w:rPr>
        <w:t xml:space="preserve">podle čl. III. odst. 1 zahájit </w:t>
      </w:r>
      <w:r w:rsidR="009F7A5C" w:rsidRPr="009F7A5C">
        <w:rPr>
          <w:rFonts w:eastAsia="Arial"/>
          <w:color w:val="auto"/>
          <w:sz w:val="22"/>
          <w:szCs w:val="22"/>
        </w:rPr>
        <w:t xml:space="preserve">servisní zásah </w:t>
      </w:r>
      <w:r w:rsidRPr="009F7A5C">
        <w:rPr>
          <w:rFonts w:eastAsia="Arial"/>
          <w:color w:val="auto"/>
          <w:sz w:val="22"/>
          <w:szCs w:val="22"/>
        </w:rPr>
        <w:t>na zařízení</w:t>
      </w:r>
      <w:r w:rsidR="00362E88">
        <w:rPr>
          <w:rFonts w:eastAsia="Arial"/>
          <w:color w:val="auto"/>
          <w:sz w:val="22"/>
          <w:szCs w:val="22"/>
        </w:rPr>
        <w:t xml:space="preserve"> </w:t>
      </w:r>
      <w:r w:rsidR="009F7A5C" w:rsidRPr="009F7A5C">
        <w:rPr>
          <w:rFonts w:eastAsia="Arial"/>
          <w:sz w:val="22"/>
          <w:szCs w:val="22"/>
        </w:rPr>
        <w:t xml:space="preserve">nejpozději </w:t>
      </w:r>
      <w:r w:rsidR="009F7A5C" w:rsidRPr="00DD2D44">
        <w:rPr>
          <w:rFonts w:eastAsia="Arial"/>
          <w:b/>
          <w:bCs/>
          <w:sz w:val="22"/>
          <w:szCs w:val="22"/>
        </w:rPr>
        <w:t>následující pracovní den</w:t>
      </w:r>
      <w:r w:rsidR="009F7A5C" w:rsidRPr="009F7A5C">
        <w:rPr>
          <w:rFonts w:eastAsia="Arial"/>
          <w:sz w:val="22"/>
          <w:szCs w:val="22"/>
        </w:rPr>
        <w:t xml:space="preserve"> </w:t>
      </w:r>
      <w:r w:rsidR="008C4626">
        <w:rPr>
          <w:rFonts w:eastAsia="Arial"/>
          <w:color w:val="auto"/>
          <w:sz w:val="22"/>
          <w:szCs w:val="22"/>
        </w:rPr>
        <w:t>od</w:t>
      </w:r>
      <w:r w:rsidR="009F7A5C" w:rsidRPr="009F7A5C">
        <w:rPr>
          <w:rFonts w:eastAsia="Arial"/>
          <w:color w:val="auto"/>
          <w:sz w:val="22"/>
          <w:szCs w:val="22"/>
        </w:rPr>
        <w:t xml:space="preserve"> </w:t>
      </w:r>
      <w:r w:rsidR="004613F1">
        <w:rPr>
          <w:rFonts w:eastAsia="Arial"/>
          <w:color w:val="auto"/>
          <w:sz w:val="22"/>
          <w:szCs w:val="22"/>
        </w:rPr>
        <w:t xml:space="preserve">jejího </w:t>
      </w:r>
      <w:r w:rsidR="009F7A5C" w:rsidRPr="009F7A5C">
        <w:rPr>
          <w:rFonts w:eastAsia="Arial"/>
          <w:color w:val="auto"/>
          <w:sz w:val="22"/>
          <w:szCs w:val="22"/>
        </w:rPr>
        <w:t>nahlášení</w:t>
      </w:r>
      <w:r w:rsidR="009F7A5C">
        <w:rPr>
          <w:rFonts w:eastAsia="Arial"/>
          <w:color w:val="auto"/>
          <w:sz w:val="22"/>
          <w:szCs w:val="22"/>
        </w:rPr>
        <w:t xml:space="preserve">, </w:t>
      </w:r>
      <w:r w:rsidR="009F7A5C" w:rsidRPr="009F7A5C">
        <w:rPr>
          <w:rFonts w:eastAsia="Arial"/>
          <w:color w:val="auto"/>
          <w:sz w:val="22"/>
          <w:szCs w:val="22"/>
        </w:rPr>
        <w:t>pokud se obě smluvní strany nedohodnou jinak</w:t>
      </w:r>
      <w:r w:rsidRPr="009F7A5C">
        <w:rPr>
          <w:rFonts w:eastAsia="Arial"/>
          <w:color w:val="auto"/>
          <w:sz w:val="22"/>
          <w:szCs w:val="22"/>
        </w:rPr>
        <w:t xml:space="preserve">, přičemž tato lhůta začíná běžet od písemného oznámení o vadě (reklamace) doručené prodávajícímu na e-mail </w:t>
      </w:r>
      <w:r w:rsidRPr="009F7A5C">
        <w:rPr>
          <w:rFonts w:eastAsia="Arial"/>
          <w:b/>
          <w:bCs/>
          <w:sz w:val="22"/>
          <w:szCs w:val="22"/>
          <w:highlight w:val="yellow"/>
        </w:rPr>
        <w:t>[•]</w:t>
      </w:r>
      <w:r w:rsidRPr="009F7A5C">
        <w:rPr>
          <w:rFonts w:eastAsia="Arial"/>
          <w:color w:val="auto"/>
          <w:sz w:val="22"/>
          <w:szCs w:val="22"/>
        </w:rPr>
        <w:t xml:space="preserve">. </w:t>
      </w:r>
      <w:r w:rsidR="00F71367">
        <w:rPr>
          <w:rFonts w:eastAsia="Arial"/>
          <w:color w:val="auto"/>
          <w:sz w:val="22"/>
          <w:szCs w:val="22"/>
        </w:rPr>
        <w:t>Povinnost prodávajícího zahájit servisní úkon dle výše uvedených podmínek může být prodávajícím delegována na třetí stranu</w:t>
      </w:r>
      <w:r w:rsidR="00B64AB6">
        <w:rPr>
          <w:rFonts w:eastAsia="Arial"/>
          <w:color w:val="auto"/>
          <w:sz w:val="22"/>
          <w:szCs w:val="22"/>
        </w:rPr>
        <w:t xml:space="preserve"> i bez souhlasu, avšak s vědomím kupujícího</w:t>
      </w:r>
      <w:r w:rsidR="00F71367">
        <w:rPr>
          <w:rFonts w:eastAsia="Arial"/>
          <w:color w:val="auto"/>
          <w:sz w:val="22"/>
          <w:szCs w:val="22"/>
        </w:rPr>
        <w:t xml:space="preserve">, nicméně prodávající se tímto nezříká své odpovědnosti vůči kupujícímu </w:t>
      </w:r>
      <w:r w:rsidR="00B64AB6">
        <w:rPr>
          <w:rFonts w:eastAsia="Arial"/>
          <w:color w:val="auto"/>
          <w:sz w:val="22"/>
          <w:szCs w:val="22"/>
        </w:rPr>
        <w:t xml:space="preserve">za jeho včasné a kvalitní provedení </w:t>
      </w:r>
      <w:r w:rsidR="00F71367">
        <w:rPr>
          <w:rFonts w:eastAsia="Arial"/>
          <w:color w:val="auto"/>
          <w:sz w:val="22"/>
          <w:szCs w:val="22"/>
        </w:rPr>
        <w:t>(jedná se např.</w:t>
      </w:r>
      <w:r w:rsidR="00B64AB6">
        <w:rPr>
          <w:rFonts w:eastAsia="Arial"/>
          <w:color w:val="auto"/>
          <w:sz w:val="22"/>
          <w:szCs w:val="22"/>
        </w:rPr>
        <w:t xml:space="preserve"> o</w:t>
      </w:r>
      <w:r w:rsidR="00F71367">
        <w:rPr>
          <w:rFonts w:eastAsia="Arial"/>
          <w:color w:val="auto"/>
          <w:sz w:val="22"/>
          <w:szCs w:val="22"/>
        </w:rPr>
        <w:t xml:space="preserve"> případy, kdy takovýto záruční servisní úkon je prováděn přímo oficiálním distributorem výrobce zařízení). </w:t>
      </w:r>
      <w:r w:rsidR="00A2668D" w:rsidRPr="00A2668D">
        <w:rPr>
          <w:rFonts w:eastAsia="Arial"/>
          <w:color w:val="auto"/>
          <w:sz w:val="22"/>
          <w:szCs w:val="22"/>
        </w:rPr>
        <w:t xml:space="preserve">Servis musí být prováděn výrobcem či jím autorizovaným subjektem. </w:t>
      </w:r>
      <w:r w:rsidRPr="009F7A5C">
        <w:rPr>
          <w:rFonts w:eastAsia="Arial"/>
          <w:color w:val="auto"/>
          <w:sz w:val="22"/>
          <w:szCs w:val="22"/>
        </w:rPr>
        <w:t xml:space="preserve">Prodávající současně zaručuje kupujícímu, že veškeré náhradní díly, které </w:t>
      </w:r>
      <w:r w:rsidR="00F71367">
        <w:rPr>
          <w:rFonts w:eastAsia="Arial"/>
          <w:color w:val="auto"/>
          <w:sz w:val="22"/>
          <w:szCs w:val="22"/>
        </w:rPr>
        <w:t xml:space="preserve">budou </w:t>
      </w:r>
      <w:r w:rsidR="00F71367" w:rsidRPr="009F7A5C">
        <w:rPr>
          <w:rFonts w:eastAsia="Arial"/>
          <w:color w:val="auto"/>
          <w:sz w:val="22"/>
          <w:szCs w:val="22"/>
        </w:rPr>
        <w:t>použi</w:t>
      </w:r>
      <w:r w:rsidR="00F71367">
        <w:rPr>
          <w:rFonts w:eastAsia="Arial"/>
          <w:color w:val="auto"/>
          <w:sz w:val="22"/>
          <w:szCs w:val="22"/>
        </w:rPr>
        <w:t>ty</w:t>
      </w:r>
      <w:r w:rsidR="00F71367" w:rsidRPr="009F7A5C">
        <w:rPr>
          <w:rFonts w:eastAsia="Arial"/>
          <w:color w:val="auto"/>
          <w:sz w:val="22"/>
          <w:szCs w:val="22"/>
        </w:rPr>
        <w:t xml:space="preserve"> </w:t>
      </w:r>
      <w:r w:rsidRPr="009F7A5C">
        <w:rPr>
          <w:rFonts w:eastAsia="Arial"/>
          <w:color w:val="auto"/>
          <w:sz w:val="22"/>
          <w:szCs w:val="22"/>
        </w:rPr>
        <w:t xml:space="preserve">při odstranění vady, budou nové a originální, nikoliv repasované či z druhovýroby. </w:t>
      </w:r>
      <w:r w:rsidR="00920B26" w:rsidRPr="009F7A5C">
        <w:rPr>
          <w:rFonts w:eastAsia="Arial"/>
          <w:sz w:val="22"/>
          <w:szCs w:val="22"/>
        </w:rPr>
        <w:t>Veškeré náklady vzniklé prodávajícímu v souvislosti se záruční opravou jsou k tíži prodávajícího.</w:t>
      </w:r>
    </w:p>
    <w:p w14:paraId="52CAB7CE" w14:textId="1777D881"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Vady vzniklé z příčin uvedených v odst. 7 tohoto článku prodávající opraví na náklady kupujícího. Ceny prací, na které se nevztahuje záruka a ceny použitých náhradních dílů, budou kupujícímu účtovány samostatně, na základě cenové nabídky prodávajícího. </w:t>
      </w:r>
    </w:p>
    <w:p w14:paraId="45FA46B5" w14:textId="77777777"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Menší opravy, pravidelnou údržbu a servis, nevyžadující spolupráci s prodávajícím, může bez ztráty záruky kupující provádět sám, a to pouze proškolenými zaměstnanci. </w:t>
      </w:r>
    </w:p>
    <w:p w14:paraId="585DE8EF" w14:textId="1BC7785B" w:rsidR="00B74692" w:rsidRDefault="00B74692">
      <w:pPr>
        <w:pStyle w:val="Default"/>
        <w:spacing w:after="120" w:line="276" w:lineRule="auto"/>
        <w:ind w:left="426"/>
        <w:jc w:val="both"/>
        <w:rPr>
          <w:color w:val="auto"/>
          <w:sz w:val="22"/>
          <w:szCs w:val="22"/>
        </w:rPr>
      </w:pPr>
    </w:p>
    <w:p w14:paraId="25BDF97C"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IX.</w:t>
      </w:r>
    </w:p>
    <w:p w14:paraId="0418C9AA"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SANKCE</w:t>
      </w:r>
    </w:p>
    <w:p w14:paraId="45FD3A67" w14:textId="77777777" w:rsidR="00B74692" w:rsidRDefault="00000000">
      <w:pPr>
        <w:pStyle w:val="Default"/>
        <w:numPr>
          <w:ilvl w:val="0"/>
          <w:numId w:val="8"/>
        </w:numPr>
        <w:spacing w:after="120" w:line="276" w:lineRule="auto"/>
        <w:ind w:left="426" w:hanging="426"/>
        <w:jc w:val="both"/>
        <w:rPr>
          <w:color w:val="auto"/>
          <w:sz w:val="22"/>
          <w:szCs w:val="22"/>
        </w:rPr>
      </w:pPr>
      <w:r>
        <w:rPr>
          <w:rFonts w:eastAsia="Arial"/>
          <w:color w:val="auto"/>
          <w:sz w:val="22"/>
          <w:szCs w:val="22"/>
        </w:rPr>
        <w:t>Pokud prodávající bude v prodlení s plněním lhůty podle čl. III odst. 1 této smlouvy z důvodů spočívajících na jeho straně, má kupující nárok na smluvní pokutu ve výši 0,05 % z ceny dle čl. IV odst. 1 této smlouvy, za každý i započatý den prodlení.</w:t>
      </w:r>
    </w:p>
    <w:p w14:paraId="3BB0A3E5" w14:textId="77777777" w:rsidR="00CC4AB5" w:rsidRPr="00CC4AB5" w:rsidRDefault="00000000" w:rsidP="00CC4AB5">
      <w:pPr>
        <w:pStyle w:val="Default"/>
        <w:numPr>
          <w:ilvl w:val="0"/>
          <w:numId w:val="8"/>
        </w:numPr>
        <w:spacing w:after="120" w:line="276" w:lineRule="auto"/>
        <w:ind w:left="426" w:hanging="426"/>
        <w:jc w:val="both"/>
        <w:rPr>
          <w:color w:val="auto"/>
          <w:sz w:val="22"/>
          <w:szCs w:val="22"/>
        </w:rPr>
      </w:pPr>
      <w:r>
        <w:rPr>
          <w:rFonts w:eastAsia="Arial"/>
          <w:color w:val="auto"/>
          <w:sz w:val="22"/>
          <w:szCs w:val="22"/>
        </w:rPr>
        <w:t xml:space="preserve">V případě prodlení prodávajícího s odstraňováním reklamovaných vad zařízení podle čl. VIII. odst. 9 této smlouvy z důvodů spočívajících na jeho straně, uhradí prodávající kupujícímu smluvní pokutu ve výši </w:t>
      </w:r>
      <w:proofErr w:type="gramStart"/>
      <w:r>
        <w:rPr>
          <w:rFonts w:eastAsia="Arial"/>
          <w:color w:val="auto"/>
          <w:sz w:val="22"/>
          <w:szCs w:val="22"/>
        </w:rPr>
        <w:t>1.000,-</w:t>
      </w:r>
      <w:proofErr w:type="gramEnd"/>
      <w:r>
        <w:rPr>
          <w:rFonts w:eastAsia="Arial"/>
          <w:color w:val="auto"/>
          <w:sz w:val="22"/>
          <w:szCs w:val="22"/>
        </w:rPr>
        <w:t xml:space="preserve"> Kč za každou vadu a den prodlení.</w:t>
      </w:r>
    </w:p>
    <w:p w14:paraId="52766011" w14:textId="32A5019F" w:rsidR="00B74692" w:rsidRDefault="00000000">
      <w:pPr>
        <w:pStyle w:val="Default"/>
        <w:numPr>
          <w:ilvl w:val="0"/>
          <w:numId w:val="8"/>
        </w:numPr>
        <w:spacing w:after="120" w:line="276" w:lineRule="auto"/>
        <w:ind w:left="426" w:hanging="426"/>
        <w:jc w:val="both"/>
        <w:rPr>
          <w:sz w:val="22"/>
          <w:szCs w:val="22"/>
        </w:rPr>
      </w:pPr>
      <w:r>
        <w:rPr>
          <w:rFonts w:eastAsia="Arial"/>
          <w:sz w:val="22"/>
          <w:szCs w:val="22"/>
        </w:rPr>
        <w:lastRenderedPageBreak/>
        <w:t>Při prodlení kupujícího s úhradou ceny je prodávající oprávněn požadovat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Pr>
          <w:rFonts w:eastAsia="Arial" w:cstheme="minorHAnsi"/>
          <w:sz w:val="22"/>
          <w:szCs w:val="22"/>
        </w:rPr>
        <w:t>.</w:t>
      </w:r>
    </w:p>
    <w:p w14:paraId="22503CE0" w14:textId="77777777" w:rsidR="00B74692" w:rsidRDefault="00000000">
      <w:pPr>
        <w:pStyle w:val="Default"/>
        <w:numPr>
          <w:ilvl w:val="0"/>
          <w:numId w:val="8"/>
        </w:numPr>
        <w:spacing w:after="120" w:line="276" w:lineRule="auto"/>
        <w:ind w:left="426" w:hanging="426"/>
        <w:jc w:val="both"/>
        <w:rPr>
          <w:color w:val="auto"/>
          <w:sz w:val="22"/>
          <w:szCs w:val="22"/>
        </w:rPr>
      </w:pPr>
      <w:r>
        <w:rPr>
          <w:rFonts w:eastAsia="Arial"/>
          <w:color w:val="auto"/>
          <w:sz w:val="22"/>
          <w:szCs w:val="22"/>
        </w:rPr>
        <w:t>Smluvní pokuta a úrok z prodlení jsou splatné do 14 kalendářních dnů po obdržení jejich vyúčtování.</w:t>
      </w:r>
    </w:p>
    <w:p w14:paraId="5F9FA508" w14:textId="04EC29C2" w:rsidR="00AC4212" w:rsidRPr="009324C2" w:rsidRDefault="00000000" w:rsidP="009324C2">
      <w:pPr>
        <w:pStyle w:val="Default"/>
        <w:numPr>
          <w:ilvl w:val="0"/>
          <w:numId w:val="8"/>
        </w:numPr>
        <w:spacing w:after="120" w:line="276" w:lineRule="auto"/>
        <w:ind w:left="426" w:hanging="426"/>
        <w:jc w:val="both"/>
        <w:rPr>
          <w:sz w:val="22"/>
          <w:szCs w:val="22"/>
        </w:rPr>
      </w:pPr>
      <w:r>
        <w:rPr>
          <w:rFonts w:eastAsia="Arial"/>
          <w:sz w:val="22"/>
          <w:szCs w:val="22"/>
        </w:rPr>
        <w:t>Ujednáním smluvní pokuty není nijak dotčeno právo na náhradu vzniklé škody, a to i škodu přesahující smluvní pokutu.</w:t>
      </w:r>
    </w:p>
    <w:p w14:paraId="4DFA035A" w14:textId="77777777" w:rsidR="00B74692" w:rsidRDefault="00B74692">
      <w:pPr>
        <w:pStyle w:val="Default"/>
        <w:spacing w:after="120" w:line="276" w:lineRule="auto"/>
        <w:jc w:val="both"/>
        <w:rPr>
          <w:sz w:val="22"/>
          <w:szCs w:val="22"/>
        </w:rPr>
      </w:pPr>
    </w:p>
    <w:p w14:paraId="0B5F8105"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X.</w:t>
      </w:r>
    </w:p>
    <w:p w14:paraId="69E550D0"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ŘEŠENÍ SPORŮ A ROZHODNÉ PRÁVO</w:t>
      </w:r>
    </w:p>
    <w:p w14:paraId="1D5A3E04" w14:textId="77777777" w:rsidR="00B74692" w:rsidRDefault="00000000">
      <w:pPr>
        <w:pStyle w:val="Default"/>
        <w:numPr>
          <w:ilvl w:val="0"/>
          <w:numId w:val="9"/>
        </w:numPr>
        <w:spacing w:after="120" w:line="276" w:lineRule="auto"/>
        <w:ind w:left="426" w:hanging="426"/>
        <w:jc w:val="both"/>
        <w:rPr>
          <w:color w:val="auto"/>
          <w:sz w:val="22"/>
          <w:szCs w:val="22"/>
        </w:rPr>
      </w:pPr>
      <w:r>
        <w:rPr>
          <w:rFonts w:eastAsia="Arial"/>
          <w:color w:val="auto"/>
          <w:sz w:val="22"/>
          <w:szCs w:val="22"/>
        </w:rPr>
        <w:t xml:space="preserve">Tato smlouva i otázky, které v této smlouvě nejsou upraveny vůbec nebo jen částečně, se budou řídit výlučně českým hmotným právem, zejména zákonem č. 89/2012 Sb., občanským zákoníkem, ve znění pozdějších předpisů, a vykládat v souladu s ním. </w:t>
      </w:r>
    </w:p>
    <w:p w14:paraId="2A09DBFF" w14:textId="77777777" w:rsidR="00B74692" w:rsidRDefault="00000000">
      <w:pPr>
        <w:pStyle w:val="Default"/>
        <w:numPr>
          <w:ilvl w:val="0"/>
          <w:numId w:val="9"/>
        </w:numPr>
        <w:spacing w:after="120" w:line="276" w:lineRule="auto"/>
        <w:ind w:left="426" w:hanging="426"/>
        <w:jc w:val="both"/>
        <w:rPr>
          <w:color w:val="auto"/>
          <w:sz w:val="22"/>
          <w:szCs w:val="22"/>
        </w:rPr>
      </w:pPr>
      <w:r>
        <w:rPr>
          <w:rFonts w:eastAsia="Arial"/>
          <w:color w:val="auto"/>
          <w:sz w:val="22"/>
          <w:szCs w:val="22"/>
        </w:rPr>
        <w:t>Smluvní strany se zavazují řešit spory vzniklé z tohoto smluvního vztahu především smírně jednáním. Pro všechny spory vznikající z této smlouvy nebo v souvislosti s ní je dána pravomoc soudů České republiky a vylučuje se pravomoc soudů jiného státu. Místně příslušným je soud podle sídla kupujícího.</w:t>
      </w:r>
    </w:p>
    <w:p w14:paraId="5749967C" w14:textId="77777777" w:rsidR="00B74692" w:rsidRDefault="00B74692">
      <w:pPr>
        <w:pStyle w:val="Default"/>
        <w:spacing w:after="120" w:line="276" w:lineRule="auto"/>
        <w:jc w:val="both"/>
        <w:rPr>
          <w:color w:val="auto"/>
          <w:sz w:val="22"/>
          <w:szCs w:val="22"/>
        </w:rPr>
      </w:pPr>
    </w:p>
    <w:p w14:paraId="3D1EEC83"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XI.</w:t>
      </w:r>
    </w:p>
    <w:p w14:paraId="666432C8" w14:textId="77777777" w:rsidR="00B74692" w:rsidRDefault="00000000">
      <w:pPr>
        <w:pStyle w:val="Default"/>
        <w:spacing w:line="276" w:lineRule="auto"/>
        <w:ind w:left="-360"/>
        <w:jc w:val="center"/>
      </w:pPr>
      <w:r>
        <w:rPr>
          <w:rFonts w:eastAsia="Arial"/>
          <w:b/>
          <w:bCs/>
          <w:color w:val="auto"/>
          <w:sz w:val="22"/>
          <w:szCs w:val="22"/>
        </w:rPr>
        <w:t>DÉLKA TRVÁNÍ ZÁVAZKU</w:t>
      </w:r>
    </w:p>
    <w:p w14:paraId="2CFD10A7" w14:textId="77777777"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Tato smlouva může být ukončena splněním, dohodou smluvních stran nebo odstoupením.</w:t>
      </w:r>
    </w:p>
    <w:p w14:paraId="0374A306" w14:textId="77777777"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 xml:space="preserve">Kupující může odstoupit od této smlouvy, jestliže: </w:t>
      </w:r>
    </w:p>
    <w:p w14:paraId="2C9ED42E" w14:textId="4AF991A3" w:rsidR="00B74692" w:rsidRDefault="00000000">
      <w:pPr>
        <w:pStyle w:val="Default"/>
        <w:numPr>
          <w:ilvl w:val="0"/>
          <w:numId w:val="11"/>
        </w:numPr>
        <w:spacing w:after="120" w:line="276" w:lineRule="auto"/>
        <w:jc w:val="both"/>
        <w:rPr>
          <w:color w:val="auto"/>
          <w:sz w:val="22"/>
          <w:szCs w:val="22"/>
        </w:rPr>
      </w:pPr>
      <w:r>
        <w:rPr>
          <w:rFonts w:eastAsia="Arial"/>
          <w:color w:val="auto"/>
          <w:sz w:val="22"/>
          <w:szCs w:val="22"/>
        </w:rPr>
        <w:t>do 3 (slovy: tří) týdnů po marném uplynutí lhůty k plnění nebylo zařízení dodáno</w:t>
      </w:r>
      <w:r w:rsidR="008F1A15">
        <w:rPr>
          <w:rFonts w:eastAsia="Arial"/>
          <w:color w:val="auto"/>
          <w:sz w:val="22"/>
          <w:szCs w:val="22"/>
        </w:rPr>
        <w:t xml:space="preserve"> </w:t>
      </w:r>
      <w:r>
        <w:rPr>
          <w:rFonts w:eastAsia="Arial"/>
          <w:color w:val="auto"/>
          <w:sz w:val="22"/>
          <w:szCs w:val="22"/>
        </w:rPr>
        <w:t xml:space="preserve">kupujícímu v důsledku okolností na straně prodávajícího; </w:t>
      </w:r>
    </w:p>
    <w:p w14:paraId="643EA89F" w14:textId="77777777" w:rsidR="00B74692" w:rsidRDefault="00000000">
      <w:pPr>
        <w:pStyle w:val="Default"/>
        <w:numPr>
          <w:ilvl w:val="0"/>
          <w:numId w:val="11"/>
        </w:numPr>
        <w:spacing w:after="120" w:line="276" w:lineRule="auto"/>
        <w:rPr>
          <w:color w:val="auto"/>
          <w:sz w:val="22"/>
          <w:szCs w:val="22"/>
        </w:rPr>
      </w:pPr>
      <w:r>
        <w:rPr>
          <w:rFonts w:eastAsia="Arial"/>
          <w:color w:val="auto"/>
          <w:sz w:val="22"/>
          <w:szCs w:val="22"/>
        </w:rPr>
        <w:t xml:space="preserve">nebyla dodržena technická specifikace zařízení obsažená v nabídce, resp. této smlouvě; </w:t>
      </w:r>
    </w:p>
    <w:p w14:paraId="1CA155E9" w14:textId="77777777" w:rsidR="00564646" w:rsidRDefault="00000000" w:rsidP="00564646">
      <w:pPr>
        <w:pStyle w:val="Default"/>
        <w:numPr>
          <w:ilvl w:val="0"/>
          <w:numId w:val="11"/>
        </w:numPr>
        <w:spacing w:after="120" w:line="276" w:lineRule="auto"/>
        <w:jc w:val="both"/>
        <w:rPr>
          <w:color w:val="auto"/>
          <w:sz w:val="22"/>
          <w:szCs w:val="22"/>
        </w:rPr>
      </w:pPr>
      <w:r>
        <w:rPr>
          <w:rFonts w:eastAsia="Arial"/>
          <w:color w:val="auto"/>
          <w:sz w:val="22"/>
          <w:szCs w:val="22"/>
        </w:rPr>
        <w:t xml:space="preserve">zařízení bylo dodáno s vadami, které jsou neopravitelné nebo s jejichž opravou byly spojeny nepřiměřené náklady nebo by tato oprava trvala nepřiměřeně dlouho. </w:t>
      </w:r>
    </w:p>
    <w:p w14:paraId="64C02544" w14:textId="7177FAD3" w:rsidR="00564646" w:rsidRPr="00564646" w:rsidRDefault="00564646" w:rsidP="00564646">
      <w:pPr>
        <w:pStyle w:val="Default"/>
        <w:numPr>
          <w:ilvl w:val="0"/>
          <w:numId w:val="11"/>
        </w:numPr>
        <w:spacing w:after="120" w:line="276" w:lineRule="auto"/>
        <w:jc w:val="both"/>
        <w:rPr>
          <w:color w:val="auto"/>
          <w:sz w:val="22"/>
          <w:szCs w:val="22"/>
        </w:rPr>
      </w:pPr>
      <w:r>
        <w:rPr>
          <w:color w:val="auto"/>
          <w:sz w:val="22"/>
          <w:szCs w:val="22"/>
        </w:rPr>
        <w:t>dojde</w:t>
      </w:r>
      <w:r w:rsidRPr="00564646">
        <w:rPr>
          <w:color w:val="auto"/>
          <w:sz w:val="22"/>
          <w:szCs w:val="22"/>
        </w:rPr>
        <w:t xml:space="preserve"> na základě vyhodnocení podle </w:t>
      </w:r>
      <w:r>
        <w:rPr>
          <w:color w:val="auto"/>
          <w:sz w:val="22"/>
          <w:szCs w:val="22"/>
        </w:rPr>
        <w:t>čl. II. odst. 6</w:t>
      </w:r>
      <w:r w:rsidRPr="00564646">
        <w:rPr>
          <w:color w:val="auto"/>
          <w:sz w:val="22"/>
          <w:szCs w:val="22"/>
        </w:rPr>
        <w:t xml:space="preserve"> k závěru, že změna oznámená Prodávajícím</w:t>
      </w:r>
      <w:r>
        <w:rPr>
          <w:color w:val="auto"/>
          <w:sz w:val="22"/>
          <w:szCs w:val="22"/>
        </w:rPr>
        <w:t xml:space="preserve"> </w:t>
      </w:r>
      <w:r w:rsidRPr="00564646">
        <w:rPr>
          <w:color w:val="auto"/>
          <w:sz w:val="22"/>
          <w:szCs w:val="22"/>
        </w:rPr>
        <w:t>může významně ovlivnit bezpečnost informačního nebo komunikačního systému</w:t>
      </w:r>
      <w:r>
        <w:rPr>
          <w:color w:val="auto"/>
          <w:sz w:val="22"/>
          <w:szCs w:val="22"/>
        </w:rPr>
        <w:t xml:space="preserve">. </w:t>
      </w:r>
      <w:r w:rsidRPr="00564646">
        <w:rPr>
          <w:color w:val="auto"/>
          <w:sz w:val="22"/>
          <w:szCs w:val="22"/>
        </w:rPr>
        <w:t>Odstoupení je účinné okamžikem doručení.</w:t>
      </w:r>
    </w:p>
    <w:p w14:paraId="3DC54869" w14:textId="23D5DBBD"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 xml:space="preserve">Každá ze smluvních stran má právo od smlouvy odstoupit, porušuje-li druhá smluvní strana podstatným způsobem ujednání této smlouvy. </w:t>
      </w:r>
    </w:p>
    <w:p w14:paraId="1294C924" w14:textId="05975B6D" w:rsidR="00B74692" w:rsidRPr="00814003" w:rsidRDefault="00000000" w:rsidP="00814003">
      <w:pPr>
        <w:pStyle w:val="ListParagraph"/>
        <w:numPr>
          <w:ilvl w:val="0"/>
          <w:numId w:val="10"/>
        </w:numPr>
        <w:jc w:val="both"/>
        <w:rPr>
          <w:rFonts w:ascii="Arial" w:eastAsia="Calibri" w:hAnsi="Arial" w:cs="Arial"/>
        </w:rPr>
      </w:pPr>
      <w:r>
        <w:rPr>
          <w:rFonts w:eastAsia="Arial"/>
        </w:rPr>
        <w:t xml:space="preserve">Účinky odstoupení od smlouvy nastávají dnem doručení písemného oznámení o odstoupení druhé smluvní straně. Právo na náhradu škody, případně nárok na smluvní pokutu či úrok z prodlení, strany odstupující tím není dotčeno. </w:t>
      </w:r>
    </w:p>
    <w:p w14:paraId="70F52FE9"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lastRenderedPageBreak/>
        <w:t>XII.</w:t>
      </w:r>
    </w:p>
    <w:p w14:paraId="093BE294"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ZÁVĚREČNÁ USTANOVENÍ</w:t>
      </w:r>
    </w:p>
    <w:p w14:paraId="596FEEA7"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Práva a povinnosti vyplývající z této smlouvy nelze bez souhlasu druhé smluvní strany převést na třetí stranu. </w:t>
      </w:r>
    </w:p>
    <w:p w14:paraId="362360EC"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Tato smlouva je za podmínek uvedených v odst. 1 tohoto článku závazná i pro případné právní nástupce smluvních stran. </w:t>
      </w:r>
    </w:p>
    <w:p w14:paraId="064A18ED"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Tuto smlouvu lze měnit a doplňovat, po dohodě obou smluvních stran, pouze písemnými dodatky takto označovanými, číslovanými vzestupnou řadou a podepsanými oprávněnými zástupci obou smluvních stran. Tyto dodatky se stanou nedílnou součástí smlouvy a jiná ujednání jsou neplatná. </w:t>
      </w:r>
    </w:p>
    <w:p w14:paraId="63AAF1BF" w14:textId="36173173" w:rsidR="00B74692" w:rsidRPr="00702AC1" w:rsidRDefault="00000000" w:rsidP="00702AC1">
      <w:pPr>
        <w:pStyle w:val="ListParagraph"/>
        <w:numPr>
          <w:ilvl w:val="0"/>
          <w:numId w:val="12"/>
        </w:numPr>
        <w:jc w:val="both"/>
        <w:rPr>
          <w:rFonts w:ascii="Arial" w:eastAsia="Arial" w:hAnsi="Arial" w:cs="Arial"/>
        </w:rPr>
      </w:pPr>
      <w:r w:rsidRPr="00702AC1">
        <w:rPr>
          <w:rFonts w:eastAsia="Arial"/>
        </w:rPr>
        <w:t xml:space="preserve">Prodávající bere na vědomí, že tato smlouva bude v souladu s úpravou zákona č. 340/2015 Sb., o zvláštních podmínkách účinnosti některých smluv, uveřejňování těchto smluv a o registru smluv (zákon o registru smluv) zveřejněna kupujícím v registru smluv. </w:t>
      </w:r>
    </w:p>
    <w:p w14:paraId="30090853"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Tato smlouva je sepsána ve 2 výtiscích s platností originálu, z nichž každá smluvní strana obdrží po 1 výtisku. Pokud je smlouva podepisována v elektronické podobě, je vyhotovena v jednom stejnopise podepsaném elektronicky oběma smluvními stranami. </w:t>
      </w:r>
    </w:p>
    <w:p w14:paraId="65912D1E"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Na důkaz souhlasu s celým obsahem této smlouvy připojují oprávnění zástupci smluvních stran svoje podpisy. </w:t>
      </w:r>
    </w:p>
    <w:p w14:paraId="0D7CD75B"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Tato smlouva nabývá platnosti dnem jejího podpisu oprávněnými zástupci obou smluvních stran a účinnosti dnem uveřejnění smlouvy v registru smluv. </w:t>
      </w:r>
    </w:p>
    <w:p w14:paraId="095E706A" w14:textId="761A082C"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Nedílnou součástí této smlouvy j</w:t>
      </w:r>
      <w:r w:rsidR="0005070D">
        <w:rPr>
          <w:rFonts w:eastAsia="Arial"/>
          <w:color w:val="auto"/>
          <w:sz w:val="22"/>
          <w:szCs w:val="22"/>
        </w:rPr>
        <w:t>e</w:t>
      </w:r>
      <w:r>
        <w:rPr>
          <w:rFonts w:eastAsia="Arial"/>
          <w:color w:val="auto"/>
          <w:sz w:val="22"/>
          <w:szCs w:val="22"/>
        </w:rPr>
        <w:t xml:space="preserve">: </w:t>
      </w:r>
    </w:p>
    <w:p w14:paraId="64A2ACBA" w14:textId="0B222B6B" w:rsidR="002E1CA3" w:rsidRPr="002E1CA3" w:rsidRDefault="00000000" w:rsidP="002E1CA3">
      <w:pPr>
        <w:pStyle w:val="Default"/>
        <w:spacing w:after="120" w:line="276" w:lineRule="auto"/>
        <w:ind w:left="426"/>
        <w:rPr>
          <w:rFonts w:eastAsia="Arial"/>
          <w:iCs/>
          <w:color w:val="auto"/>
          <w:sz w:val="22"/>
          <w:szCs w:val="22"/>
        </w:rPr>
      </w:pPr>
      <w:r>
        <w:rPr>
          <w:rFonts w:eastAsia="Arial"/>
          <w:color w:val="auto"/>
          <w:sz w:val="22"/>
          <w:szCs w:val="22"/>
        </w:rPr>
        <w:t xml:space="preserve">Příloha č. 1 – Technická specifikace </w:t>
      </w:r>
      <w:r>
        <w:rPr>
          <w:rFonts w:eastAsia="Arial"/>
          <w:i/>
          <w:color w:val="auto"/>
          <w:sz w:val="22"/>
          <w:szCs w:val="22"/>
          <w:highlight w:val="yellow"/>
        </w:rPr>
        <w:t xml:space="preserve">(dodavatel je povinen doplnit určené údaje v dokumentu) </w:t>
      </w:r>
    </w:p>
    <w:p w14:paraId="56E4A214" w14:textId="77777777" w:rsidR="00B74692" w:rsidRDefault="00B74692">
      <w:pPr>
        <w:pStyle w:val="Default"/>
        <w:spacing w:after="120" w:line="276" w:lineRule="auto"/>
        <w:rPr>
          <w:rFonts w:eastAsia="Arial"/>
          <w:color w:val="auto"/>
          <w:sz w:val="22"/>
          <w:szCs w:val="22"/>
        </w:rPr>
      </w:pPr>
    </w:p>
    <w:p w14:paraId="1C2AC83D" w14:textId="77777777" w:rsidR="00B74692" w:rsidRDefault="00B74692">
      <w:pPr>
        <w:pStyle w:val="Default"/>
        <w:spacing w:after="120" w:line="276" w:lineRule="auto"/>
        <w:rPr>
          <w:rFonts w:eastAsia="Arial"/>
          <w:color w:val="auto"/>
          <w:sz w:val="22"/>
          <w:szCs w:val="22"/>
        </w:rPr>
      </w:pPr>
    </w:p>
    <w:p w14:paraId="30508003" w14:textId="77777777" w:rsidR="00B74692" w:rsidRDefault="00000000">
      <w:pPr>
        <w:pStyle w:val="Default"/>
        <w:spacing w:after="120" w:line="276" w:lineRule="auto"/>
        <w:rPr>
          <w:rFonts w:eastAsia="Arial"/>
          <w:color w:val="auto"/>
          <w:sz w:val="22"/>
          <w:szCs w:val="22"/>
        </w:rPr>
      </w:pPr>
      <w:r>
        <w:rPr>
          <w:rFonts w:eastAsia="Arial"/>
          <w:color w:val="auto"/>
          <w:sz w:val="22"/>
          <w:szCs w:val="22"/>
        </w:rPr>
        <w:t xml:space="preserve">V Praze dne ______________ </w:t>
      </w:r>
      <w:r>
        <w:rPr>
          <w:color w:val="auto"/>
          <w:sz w:val="22"/>
          <w:szCs w:val="22"/>
        </w:rPr>
        <w:tab/>
      </w:r>
      <w:r>
        <w:rPr>
          <w:color w:val="auto"/>
          <w:sz w:val="22"/>
          <w:szCs w:val="22"/>
        </w:rPr>
        <w:tab/>
      </w:r>
      <w:r>
        <w:rPr>
          <w:color w:val="auto"/>
          <w:sz w:val="22"/>
          <w:szCs w:val="22"/>
        </w:rPr>
        <w:tab/>
      </w:r>
      <w:r>
        <w:rPr>
          <w:rFonts w:eastAsia="Arial"/>
          <w:color w:val="auto"/>
          <w:sz w:val="22"/>
          <w:szCs w:val="22"/>
        </w:rPr>
        <w:t xml:space="preserve">V </w:t>
      </w:r>
      <w:r>
        <w:rPr>
          <w:rFonts w:eastAsia="Arial"/>
          <w:b/>
          <w:bCs/>
          <w:sz w:val="22"/>
          <w:szCs w:val="22"/>
          <w:highlight w:val="yellow"/>
        </w:rPr>
        <w:t>[•]</w:t>
      </w:r>
      <w:r>
        <w:rPr>
          <w:rFonts w:eastAsia="Arial"/>
          <w:b/>
          <w:bCs/>
          <w:sz w:val="22"/>
          <w:szCs w:val="22"/>
        </w:rPr>
        <w:t xml:space="preserve"> </w:t>
      </w:r>
      <w:r>
        <w:rPr>
          <w:rFonts w:eastAsia="Arial"/>
          <w:color w:val="auto"/>
          <w:sz w:val="22"/>
          <w:szCs w:val="22"/>
        </w:rPr>
        <w:t xml:space="preserve">dne </w:t>
      </w:r>
      <w:r>
        <w:rPr>
          <w:rFonts w:eastAsia="Arial"/>
          <w:b/>
          <w:bCs/>
          <w:sz w:val="22"/>
          <w:szCs w:val="22"/>
          <w:highlight w:val="yellow"/>
        </w:rPr>
        <w:t>[•]</w:t>
      </w:r>
      <w:r>
        <w:rPr>
          <w:rFonts w:eastAsia="Arial"/>
          <w:color w:val="auto"/>
          <w:sz w:val="22"/>
          <w:szCs w:val="22"/>
          <w:highlight w:val="yellow"/>
        </w:rPr>
        <w:t xml:space="preserve"> </w:t>
      </w:r>
      <w:r>
        <w:rPr>
          <w:rFonts w:eastAsia="Arial"/>
          <w:color w:val="auto"/>
          <w:sz w:val="22"/>
          <w:szCs w:val="22"/>
        </w:rPr>
        <w:t>2024</w:t>
      </w:r>
    </w:p>
    <w:p w14:paraId="1B4BC13E" w14:textId="77777777" w:rsidR="00B74692" w:rsidRDefault="00B74692">
      <w:pPr>
        <w:pStyle w:val="Default"/>
        <w:spacing w:after="120" w:line="276" w:lineRule="auto"/>
        <w:rPr>
          <w:rFonts w:eastAsia="Arial"/>
          <w:color w:val="auto"/>
          <w:sz w:val="22"/>
          <w:szCs w:val="22"/>
        </w:rPr>
      </w:pPr>
    </w:p>
    <w:p w14:paraId="44412C4F" w14:textId="77777777" w:rsidR="00B74692" w:rsidRDefault="00B74692">
      <w:pPr>
        <w:pStyle w:val="Default"/>
        <w:spacing w:after="120" w:line="276" w:lineRule="auto"/>
        <w:rPr>
          <w:rFonts w:eastAsia="Arial"/>
          <w:color w:val="auto"/>
          <w:sz w:val="22"/>
          <w:szCs w:val="22"/>
        </w:rPr>
      </w:pPr>
    </w:p>
    <w:p w14:paraId="134DA2CD" w14:textId="77777777" w:rsidR="00B74692" w:rsidRDefault="00000000">
      <w:pPr>
        <w:pStyle w:val="Default"/>
        <w:spacing w:after="120" w:line="276" w:lineRule="auto"/>
        <w:rPr>
          <w:rFonts w:eastAsia="Arial"/>
          <w:color w:val="auto"/>
          <w:sz w:val="22"/>
          <w:szCs w:val="22"/>
        </w:rPr>
      </w:pPr>
      <w:bookmarkStart w:id="7" w:name="_Hlk57125360"/>
      <w:r>
        <w:rPr>
          <w:rFonts w:eastAsia="Arial"/>
          <w:color w:val="auto"/>
          <w:sz w:val="22"/>
          <w:szCs w:val="22"/>
        </w:rPr>
        <w:t>_________________________</w:t>
      </w:r>
      <w:bookmarkEnd w:id="7"/>
      <w:r>
        <w:rPr>
          <w:rFonts w:eastAsia="Arial"/>
          <w:color w:val="auto"/>
          <w:sz w:val="22"/>
          <w:szCs w:val="22"/>
        </w:rPr>
        <w:t xml:space="preserve"> </w:t>
      </w:r>
      <w:r>
        <w:rPr>
          <w:color w:val="auto"/>
          <w:sz w:val="22"/>
          <w:szCs w:val="22"/>
        </w:rPr>
        <w:tab/>
      </w:r>
      <w:r>
        <w:rPr>
          <w:color w:val="auto"/>
          <w:sz w:val="22"/>
          <w:szCs w:val="22"/>
        </w:rPr>
        <w:tab/>
      </w:r>
      <w:r>
        <w:rPr>
          <w:color w:val="auto"/>
          <w:sz w:val="22"/>
          <w:szCs w:val="22"/>
        </w:rPr>
        <w:tab/>
      </w:r>
      <w:r>
        <w:rPr>
          <w:rFonts w:eastAsia="Arial"/>
          <w:color w:val="auto"/>
          <w:sz w:val="22"/>
          <w:szCs w:val="22"/>
        </w:rPr>
        <w:t xml:space="preserve">__________________________ </w:t>
      </w:r>
    </w:p>
    <w:p w14:paraId="246B4C9E" w14:textId="77777777" w:rsidR="00B74692" w:rsidRDefault="00000000">
      <w:pPr>
        <w:pStyle w:val="Default"/>
        <w:spacing w:after="120" w:line="276" w:lineRule="auto"/>
        <w:rPr>
          <w:rFonts w:eastAsia="Arial"/>
          <w:color w:val="auto"/>
          <w:sz w:val="22"/>
          <w:szCs w:val="22"/>
        </w:rPr>
      </w:pPr>
      <w:r>
        <w:rPr>
          <w:b/>
          <w:color w:val="auto"/>
          <w:sz w:val="22"/>
          <w:szCs w:val="22"/>
        </w:rPr>
        <w:t>doc. Ing. Pavel Peterka, Ph.D.</w:t>
      </w:r>
      <w:r>
        <w:rPr>
          <w:b/>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43672170" w14:textId="77777777" w:rsidR="00B74692" w:rsidRDefault="00000000">
      <w:pPr>
        <w:pStyle w:val="Default"/>
        <w:spacing w:after="120" w:line="276" w:lineRule="auto"/>
        <w:rPr>
          <w:rFonts w:eastAsia="Arial"/>
          <w:color w:val="auto"/>
          <w:sz w:val="22"/>
          <w:szCs w:val="22"/>
        </w:rPr>
      </w:pPr>
      <w:r>
        <w:rPr>
          <w:rFonts w:eastAsia="Arial"/>
          <w:color w:val="auto"/>
          <w:sz w:val="22"/>
          <w:szCs w:val="22"/>
        </w:rPr>
        <w:t xml:space="preserve">ředitel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667AAFEF" w14:textId="77777777" w:rsidR="00B74692" w:rsidRDefault="00000000">
      <w:pPr>
        <w:spacing w:after="120"/>
        <w:rPr>
          <w:rFonts w:ascii="Arial" w:eastAsia="Arial" w:hAnsi="Arial" w:cs="Arial"/>
        </w:rPr>
      </w:pPr>
      <w:r>
        <w:rPr>
          <w:rFonts w:eastAsia="Arial" w:cs="Arial"/>
        </w:rPr>
        <w:t xml:space="preserve">Ústavu </w:t>
      </w:r>
      <w:proofErr w:type="spellStart"/>
      <w:r>
        <w:rPr>
          <w:rFonts w:eastAsia="Arial" w:cs="Arial"/>
        </w:rPr>
        <w:t>fotoniky</w:t>
      </w:r>
      <w:proofErr w:type="spellEnd"/>
      <w:r>
        <w:rPr>
          <w:rFonts w:eastAsia="Arial" w:cs="Arial"/>
        </w:rPr>
        <w:t xml:space="preserve"> a elektroniky AV ČR, v. v. i.</w:t>
      </w:r>
      <w:r>
        <w:rPr>
          <w:rFonts w:cs="Arial"/>
        </w:rPr>
        <w:tab/>
      </w:r>
      <w:r>
        <w:rPr>
          <w:rFonts w:cs="Arial"/>
        </w:rPr>
        <w:tab/>
      </w:r>
      <w:r>
        <w:rPr>
          <w:rFonts w:eastAsia="Arial" w:cs="Arial"/>
          <w:b/>
          <w:bCs/>
          <w:highlight w:val="yellow"/>
        </w:rPr>
        <w:t>[•]</w:t>
      </w:r>
    </w:p>
    <w:sectPr w:rsidR="00B74692">
      <w:headerReference w:type="even" r:id="rId11"/>
      <w:headerReference w:type="default" r:id="rId12"/>
      <w:footerReference w:type="even" r:id="rId13"/>
      <w:footerReference w:type="default" r:id="rId14"/>
      <w:headerReference w:type="first" r:id="rId15"/>
      <w:footerReference w:type="first" r:id="rId16"/>
      <w:pgSz w:w="11906" w:h="16838"/>
      <w:pgMar w:top="1953" w:right="1134" w:bottom="1985" w:left="1134" w:header="170" w:footer="4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CEC7F" w14:textId="77777777" w:rsidR="002C3BA8" w:rsidRDefault="002C3BA8">
      <w:pPr>
        <w:spacing w:after="0" w:line="240" w:lineRule="auto"/>
      </w:pPr>
      <w:r>
        <w:separator/>
      </w:r>
    </w:p>
  </w:endnote>
  <w:endnote w:type="continuationSeparator" w:id="0">
    <w:p w14:paraId="6483BA49" w14:textId="77777777" w:rsidR="002C3BA8" w:rsidRDefault="002C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B4E12" w14:textId="77777777" w:rsidR="00B74692" w:rsidRDefault="00B74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4BE6D" w14:textId="1127AFAB" w:rsidR="00B74692" w:rsidRDefault="002D1FB3">
    <w:pPr>
      <w:pStyle w:val="Footer"/>
      <w:ind w:left="-1134"/>
      <w:rPr>
        <w:lang w:eastAsia="cs-CZ"/>
      </w:rPr>
    </w:pPr>
    <w:r>
      <w:rPr>
        <w:noProof/>
      </w:rPr>
      <mc:AlternateContent>
        <mc:Choice Requires="wps">
          <w:drawing>
            <wp:anchor distT="0" distB="0" distL="0" distR="0" simplePos="0" relativeHeight="251656192" behindDoc="1" locked="0" layoutInCell="0" allowOverlap="1" wp14:anchorId="37E905F7" wp14:editId="0DE123D1">
              <wp:simplePos x="0" y="0"/>
              <wp:positionH relativeFrom="margin">
                <wp:posOffset>-84455</wp:posOffset>
              </wp:positionH>
              <wp:positionV relativeFrom="paragraph">
                <wp:posOffset>-338455</wp:posOffset>
              </wp:positionV>
              <wp:extent cx="6115050" cy="292100"/>
              <wp:effectExtent l="0" t="0" r="0" b="0"/>
              <wp:wrapNone/>
              <wp:docPr id="4849547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30A6DFD7"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0CE60224" w14:textId="77777777" w:rsidR="00B74692" w:rsidRDefault="00B74692">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E905F7" id="Rectangle 7" o:spid="_x0000_s1027" style="position:absolute;left:0;text-align:left;margin-left:-6.65pt;margin-top:-26.65pt;width:481.5pt;height:23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" o:allowincell="f" filled="f" stroked="f">
              <v:textbox>
                <w:txbxContent>
                  <w:p w14:paraId="30A6DFD7"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0CE60224" w14:textId="77777777" w:rsidR="00B74692" w:rsidRDefault="00B74692">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8240" behindDoc="1" locked="0" layoutInCell="0" allowOverlap="1" wp14:anchorId="0FAD4F9A" wp14:editId="5173E9D2">
              <wp:simplePos x="0" y="0"/>
              <wp:positionH relativeFrom="margin">
                <wp:align>left</wp:align>
              </wp:positionH>
              <wp:positionV relativeFrom="paragraph">
                <wp:posOffset>-369571</wp:posOffset>
              </wp:positionV>
              <wp:extent cx="6086475" cy="0"/>
              <wp:effectExtent l="0" t="0" r="0" b="0"/>
              <wp:wrapNone/>
              <wp:docPr id="1648673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254DF0A" id="Straight Connector 5" o:spid="_x0000_s1026" style="position:absolute;flip:x;z-index:-251658240;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6EECDA0B" w14:textId="77777777" w:rsidR="00B74692" w:rsidRDefault="00000000">
    <w:pPr>
      <w:pStyle w:val="Footer"/>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8</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0F75D654" w14:textId="77777777" w:rsidR="00B74692" w:rsidRDefault="00B74692">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5C65" w14:textId="37AC38D3" w:rsidR="00B74692" w:rsidRDefault="002D1FB3">
    <w:pPr>
      <w:pStyle w:val="Footer"/>
      <w:ind w:left="-1134"/>
      <w:rPr>
        <w:lang w:eastAsia="cs-CZ"/>
      </w:rPr>
    </w:pPr>
    <w:r>
      <w:rPr>
        <w:noProof/>
      </w:rPr>
      <mc:AlternateContent>
        <mc:Choice Requires="wps">
          <w:drawing>
            <wp:anchor distT="0" distB="0" distL="0" distR="0" simplePos="0" relativeHeight="251657216" behindDoc="1" locked="0" layoutInCell="0" allowOverlap="1" wp14:anchorId="10413109" wp14:editId="195D9F12">
              <wp:simplePos x="0" y="0"/>
              <wp:positionH relativeFrom="margin">
                <wp:posOffset>-84455</wp:posOffset>
              </wp:positionH>
              <wp:positionV relativeFrom="paragraph">
                <wp:posOffset>-338455</wp:posOffset>
              </wp:positionV>
              <wp:extent cx="6115050" cy="292100"/>
              <wp:effectExtent l="0" t="0" r="0" b="0"/>
              <wp:wrapNone/>
              <wp:docPr id="9715592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1929CD4D"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3B5CF9F" w14:textId="77777777" w:rsidR="00B74692" w:rsidRDefault="00B74692">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0413109" id="Rectangle 3" o:spid="_x0000_s1028" style="position:absolute;left:0;text-align:left;margin-left:-6.65pt;margin-top:-26.65pt;width:481.5pt;height:23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" o:allowincell="f" filled="f" stroked="f">
              <v:textbox>
                <w:txbxContent>
                  <w:p w14:paraId="1929CD4D"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3B5CF9F" w14:textId="77777777" w:rsidR="00B74692" w:rsidRDefault="00B74692">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9264" behindDoc="1" locked="0" layoutInCell="0" allowOverlap="1" wp14:anchorId="5BD4F9EE" wp14:editId="2F720B5C">
              <wp:simplePos x="0" y="0"/>
              <wp:positionH relativeFrom="margin">
                <wp:align>left</wp:align>
              </wp:positionH>
              <wp:positionV relativeFrom="paragraph">
                <wp:posOffset>-369571</wp:posOffset>
              </wp:positionV>
              <wp:extent cx="6086475" cy="0"/>
              <wp:effectExtent l="0" t="0" r="0" b="0"/>
              <wp:wrapNone/>
              <wp:docPr id="20307246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37EE819" id="Straight Connector 1" o:spid="_x0000_s1026" style="position:absolute;flip:x;z-index:-251657216;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20EAFFFF" w14:textId="77777777" w:rsidR="00B74692" w:rsidRDefault="00000000">
    <w:pPr>
      <w:pStyle w:val="Footer"/>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8</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726BAF94" w14:textId="77777777" w:rsidR="00B74692" w:rsidRDefault="00B74692">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F9A1B" w14:textId="77777777" w:rsidR="002C3BA8" w:rsidRDefault="002C3BA8">
      <w:pPr>
        <w:spacing w:after="0" w:line="240" w:lineRule="auto"/>
      </w:pPr>
      <w:r>
        <w:separator/>
      </w:r>
    </w:p>
  </w:footnote>
  <w:footnote w:type="continuationSeparator" w:id="0">
    <w:p w14:paraId="1B60C8F4" w14:textId="77777777" w:rsidR="002C3BA8" w:rsidRDefault="002C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3F6A3" w14:textId="77777777" w:rsidR="00B74692" w:rsidRDefault="00B74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D2536" w14:textId="77777777" w:rsidR="00B74692" w:rsidRDefault="00000000">
    <w:pPr>
      <w:pStyle w:val="Header"/>
      <w:ind w:left="-1134"/>
    </w:pPr>
    <w:r>
      <w:rPr>
        <w:noProof/>
      </w:rPr>
      <w:drawing>
        <wp:inline distT="0" distB="0" distL="0" distR="0" wp14:anchorId="5EBB41AA" wp14:editId="50D2EE80">
          <wp:extent cx="7559675" cy="1477645"/>
          <wp:effectExtent l="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1ADF6" w14:textId="77777777" w:rsidR="00B74692" w:rsidRDefault="00000000">
    <w:pPr>
      <w:pStyle w:val="Header"/>
      <w:ind w:left="-1134"/>
    </w:pPr>
    <w:r>
      <w:rPr>
        <w:noProof/>
      </w:rPr>
      <w:drawing>
        <wp:inline distT="0" distB="0" distL="0" distR="0" wp14:anchorId="5405B0E9" wp14:editId="7960BC46">
          <wp:extent cx="7559675" cy="1477645"/>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13091"/>
    <w:multiLevelType w:val="multilevel"/>
    <w:tmpl w:val="B96AA24E"/>
    <w:lvl w:ilvl="0">
      <w:start w:val="1"/>
      <w:numFmt w:val="decimal"/>
      <w:lvlText w:val="%1."/>
      <w:lvlJc w:val="left"/>
      <w:pPr>
        <w:tabs>
          <w:tab w:val="num" w:pos="0"/>
        </w:tabs>
        <w:ind w:left="501" w:hanging="360"/>
      </w:pPr>
      <w:rPr>
        <w:rFonts w:cs="Times New Roman"/>
        <w:b w:val="0"/>
        <w:i w:val="0"/>
        <w:sz w:val="22"/>
        <w:szCs w:val="22"/>
      </w:r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1" w15:restartNumberingAfterBreak="0">
    <w:nsid w:val="1A735487"/>
    <w:multiLevelType w:val="multilevel"/>
    <w:tmpl w:val="EBE8C320"/>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2D332C1E"/>
    <w:multiLevelType w:val="multilevel"/>
    <w:tmpl w:val="7D96475E"/>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334E99"/>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7640B5"/>
    <w:multiLevelType w:val="multilevel"/>
    <w:tmpl w:val="6600813E"/>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6936C1F"/>
    <w:multiLevelType w:val="multilevel"/>
    <w:tmpl w:val="61DCB5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8505D8B"/>
    <w:multiLevelType w:val="multilevel"/>
    <w:tmpl w:val="C94A9D2C"/>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A6973AE"/>
    <w:multiLevelType w:val="multilevel"/>
    <w:tmpl w:val="3E8E59A8"/>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0" w:hanging="360"/>
      </w:pPr>
    </w:lvl>
    <w:lvl w:ilvl="2">
      <w:start w:val="1"/>
      <w:numFmt w:val="lowerRoman"/>
      <w:lvlText w:val="%3."/>
      <w:lvlJc w:val="right"/>
      <w:pPr>
        <w:tabs>
          <w:tab w:val="num" w:pos="0"/>
        </w:tabs>
        <w:ind w:left="720" w:hanging="18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880" w:hanging="180"/>
      </w:pPr>
    </w:lvl>
    <w:lvl w:ilvl="6">
      <w:start w:val="1"/>
      <w:numFmt w:val="decimal"/>
      <w:lvlText w:val="%7."/>
      <w:lvlJc w:val="left"/>
      <w:pPr>
        <w:tabs>
          <w:tab w:val="num" w:pos="0"/>
        </w:tabs>
        <w:ind w:left="3600" w:hanging="360"/>
      </w:pPr>
    </w:lvl>
    <w:lvl w:ilvl="7">
      <w:start w:val="1"/>
      <w:numFmt w:val="lowerLetter"/>
      <w:lvlText w:val="%8."/>
      <w:lvlJc w:val="left"/>
      <w:pPr>
        <w:tabs>
          <w:tab w:val="num" w:pos="0"/>
        </w:tabs>
        <w:ind w:left="4320" w:hanging="360"/>
      </w:pPr>
    </w:lvl>
    <w:lvl w:ilvl="8">
      <w:start w:val="1"/>
      <w:numFmt w:val="lowerRoman"/>
      <w:lvlText w:val="%9."/>
      <w:lvlJc w:val="right"/>
      <w:pPr>
        <w:tabs>
          <w:tab w:val="num" w:pos="0"/>
        </w:tabs>
        <w:ind w:left="5040" w:hanging="180"/>
      </w:pPr>
    </w:lvl>
  </w:abstractNum>
  <w:abstractNum w:abstractNumId="8" w15:restartNumberingAfterBreak="0">
    <w:nsid w:val="4D173896"/>
    <w:multiLevelType w:val="multilevel"/>
    <w:tmpl w:val="0916F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184765E"/>
    <w:multiLevelType w:val="multilevel"/>
    <w:tmpl w:val="7E58658C"/>
    <w:lvl w:ilvl="0">
      <w:start w:val="1"/>
      <w:numFmt w:val="decimal"/>
      <w:lvlText w:val="%1."/>
      <w:lvlJc w:val="left"/>
      <w:pPr>
        <w:tabs>
          <w:tab w:val="num" w:pos="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CA313DB"/>
    <w:multiLevelType w:val="multilevel"/>
    <w:tmpl w:val="C48241C2"/>
    <w:lvl w:ilvl="0">
      <w:start w:val="1"/>
      <w:numFmt w:val="decimal"/>
      <w:lvlText w:val="%1."/>
      <w:lvlJc w:val="left"/>
      <w:pPr>
        <w:tabs>
          <w:tab w:val="num" w:pos="-36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3D665BE"/>
    <w:multiLevelType w:val="multilevel"/>
    <w:tmpl w:val="13D40B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4FC660A"/>
    <w:multiLevelType w:val="multilevel"/>
    <w:tmpl w:val="ADF084B8"/>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83B519C"/>
    <w:multiLevelType w:val="multilevel"/>
    <w:tmpl w:val="26DC10A8"/>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A46107C"/>
    <w:multiLevelType w:val="multilevel"/>
    <w:tmpl w:val="3E5E290C"/>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68764081">
    <w:abstractNumId w:val="4"/>
  </w:num>
  <w:num w:numId="2" w16cid:durableId="466551650">
    <w:abstractNumId w:val="6"/>
  </w:num>
  <w:num w:numId="3" w16cid:durableId="1810397909">
    <w:abstractNumId w:val="9"/>
  </w:num>
  <w:num w:numId="4" w16cid:durableId="1394619824">
    <w:abstractNumId w:val="12"/>
  </w:num>
  <w:num w:numId="5" w16cid:durableId="872425902">
    <w:abstractNumId w:val="1"/>
  </w:num>
  <w:num w:numId="6" w16cid:durableId="221407939">
    <w:abstractNumId w:val="2"/>
  </w:num>
  <w:num w:numId="7" w16cid:durableId="769159562">
    <w:abstractNumId w:val="13"/>
  </w:num>
  <w:num w:numId="8" w16cid:durableId="1080909915">
    <w:abstractNumId w:val="14"/>
  </w:num>
  <w:num w:numId="9" w16cid:durableId="280260627">
    <w:abstractNumId w:val="7"/>
  </w:num>
  <w:num w:numId="10" w16cid:durableId="1282032193">
    <w:abstractNumId w:val="10"/>
  </w:num>
  <w:num w:numId="11" w16cid:durableId="1296760886">
    <w:abstractNumId w:val="5"/>
  </w:num>
  <w:num w:numId="12" w16cid:durableId="1185746267">
    <w:abstractNumId w:val="0"/>
  </w:num>
  <w:num w:numId="13" w16cid:durableId="1106120424">
    <w:abstractNumId w:val="11"/>
  </w:num>
  <w:num w:numId="14" w16cid:durableId="2041123728">
    <w:abstractNumId w:val="8"/>
  </w:num>
  <w:num w:numId="15" w16cid:durableId="1399017003">
    <w:abstractNumId w:val="11"/>
    <w:lvlOverride w:ilvl="0">
      <w:startOverride w:val="1"/>
    </w:lvlOverride>
  </w:num>
  <w:num w:numId="16" w16cid:durableId="186590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Nbc0MjAzMLO0tDBX0lEKTi0uzszPAykwrAUAy3RhXiwAAAA="/>
  </w:docVars>
  <w:rsids>
    <w:rsidRoot w:val="00B74692"/>
    <w:rsid w:val="000115CA"/>
    <w:rsid w:val="00020BC7"/>
    <w:rsid w:val="0003342B"/>
    <w:rsid w:val="0005070D"/>
    <w:rsid w:val="00050F11"/>
    <w:rsid w:val="000528CC"/>
    <w:rsid w:val="00054384"/>
    <w:rsid w:val="000604B5"/>
    <w:rsid w:val="00066B12"/>
    <w:rsid w:val="0007254E"/>
    <w:rsid w:val="000831FF"/>
    <w:rsid w:val="000A139E"/>
    <w:rsid w:val="000A29D7"/>
    <w:rsid w:val="000B316F"/>
    <w:rsid w:val="000B3D03"/>
    <w:rsid w:val="000C3A0D"/>
    <w:rsid w:val="000C3AE3"/>
    <w:rsid w:val="000E0CA5"/>
    <w:rsid w:val="000F7584"/>
    <w:rsid w:val="0013374C"/>
    <w:rsid w:val="0013563E"/>
    <w:rsid w:val="0013567A"/>
    <w:rsid w:val="001365A8"/>
    <w:rsid w:val="00140186"/>
    <w:rsid w:val="001630DC"/>
    <w:rsid w:val="00165172"/>
    <w:rsid w:val="00194AD8"/>
    <w:rsid w:val="00196C1E"/>
    <w:rsid w:val="001979BA"/>
    <w:rsid w:val="001A25B3"/>
    <w:rsid w:val="001B74FA"/>
    <w:rsid w:val="001C3588"/>
    <w:rsid w:val="001C5C99"/>
    <w:rsid w:val="001D21B9"/>
    <w:rsid w:val="001E1E92"/>
    <w:rsid w:val="001E41E2"/>
    <w:rsid w:val="001E46DC"/>
    <w:rsid w:val="001E6315"/>
    <w:rsid w:val="001F4529"/>
    <w:rsid w:val="001F62B2"/>
    <w:rsid w:val="00204A37"/>
    <w:rsid w:val="00216C84"/>
    <w:rsid w:val="00243ED2"/>
    <w:rsid w:val="002519F1"/>
    <w:rsid w:val="00266569"/>
    <w:rsid w:val="002836F6"/>
    <w:rsid w:val="00295CDF"/>
    <w:rsid w:val="002A1F32"/>
    <w:rsid w:val="002A3CD1"/>
    <w:rsid w:val="002A6FED"/>
    <w:rsid w:val="002B0F4A"/>
    <w:rsid w:val="002C3BA8"/>
    <w:rsid w:val="002D1FB3"/>
    <w:rsid w:val="002D671B"/>
    <w:rsid w:val="002E1CA3"/>
    <w:rsid w:val="002E43D2"/>
    <w:rsid w:val="002F349F"/>
    <w:rsid w:val="00340D41"/>
    <w:rsid w:val="00362E88"/>
    <w:rsid w:val="00374DFA"/>
    <w:rsid w:val="003869F8"/>
    <w:rsid w:val="003B2FB9"/>
    <w:rsid w:val="003B2FED"/>
    <w:rsid w:val="003D0EAA"/>
    <w:rsid w:val="003D7A1B"/>
    <w:rsid w:val="003E03B0"/>
    <w:rsid w:val="003F0F44"/>
    <w:rsid w:val="004208BB"/>
    <w:rsid w:val="00422E4F"/>
    <w:rsid w:val="004246AE"/>
    <w:rsid w:val="00430183"/>
    <w:rsid w:val="00431084"/>
    <w:rsid w:val="004333D9"/>
    <w:rsid w:val="0044323A"/>
    <w:rsid w:val="00446FF1"/>
    <w:rsid w:val="004613F1"/>
    <w:rsid w:val="0046536B"/>
    <w:rsid w:val="00471BB3"/>
    <w:rsid w:val="00474EBA"/>
    <w:rsid w:val="00484F31"/>
    <w:rsid w:val="004A5A70"/>
    <w:rsid w:val="004B3684"/>
    <w:rsid w:val="004C1A37"/>
    <w:rsid w:val="004C4F02"/>
    <w:rsid w:val="004D0A9E"/>
    <w:rsid w:val="004D4F91"/>
    <w:rsid w:val="004D5E55"/>
    <w:rsid w:val="004D75D6"/>
    <w:rsid w:val="004E4251"/>
    <w:rsid w:val="005003B3"/>
    <w:rsid w:val="00523B2E"/>
    <w:rsid w:val="005254CC"/>
    <w:rsid w:val="00537470"/>
    <w:rsid w:val="00540BD2"/>
    <w:rsid w:val="00563AFE"/>
    <w:rsid w:val="00564646"/>
    <w:rsid w:val="0058276E"/>
    <w:rsid w:val="00587672"/>
    <w:rsid w:val="00590ADF"/>
    <w:rsid w:val="005978EC"/>
    <w:rsid w:val="005C2A70"/>
    <w:rsid w:val="005C7BF7"/>
    <w:rsid w:val="005D49E6"/>
    <w:rsid w:val="005F2B27"/>
    <w:rsid w:val="005F531C"/>
    <w:rsid w:val="00600F83"/>
    <w:rsid w:val="00613396"/>
    <w:rsid w:val="0061395B"/>
    <w:rsid w:val="00616B00"/>
    <w:rsid w:val="00630218"/>
    <w:rsid w:val="0064379D"/>
    <w:rsid w:val="00643FF9"/>
    <w:rsid w:val="00660B93"/>
    <w:rsid w:val="006673D1"/>
    <w:rsid w:val="006754C7"/>
    <w:rsid w:val="00677AA0"/>
    <w:rsid w:val="00686B15"/>
    <w:rsid w:val="00686DF3"/>
    <w:rsid w:val="0069174E"/>
    <w:rsid w:val="00696FC8"/>
    <w:rsid w:val="006C25E6"/>
    <w:rsid w:val="006C3042"/>
    <w:rsid w:val="006D15B5"/>
    <w:rsid w:val="006D1CBB"/>
    <w:rsid w:val="006E283C"/>
    <w:rsid w:val="006E7121"/>
    <w:rsid w:val="00702AC1"/>
    <w:rsid w:val="00716503"/>
    <w:rsid w:val="00725EF0"/>
    <w:rsid w:val="007421A8"/>
    <w:rsid w:val="00746A4F"/>
    <w:rsid w:val="0075616F"/>
    <w:rsid w:val="00762879"/>
    <w:rsid w:val="00764325"/>
    <w:rsid w:val="0077077A"/>
    <w:rsid w:val="00773230"/>
    <w:rsid w:val="0078192F"/>
    <w:rsid w:val="00790400"/>
    <w:rsid w:val="00794151"/>
    <w:rsid w:val="00796520"/>
    <w:rsid w:val="007B10AB"/>
    <w:rsid w:val="007C0098"/>
    <w:rsid w:val="007D2B99"/>
    <w:rsid w:val="007F2CBA"/>
    <w:rsid w:val="00803CAF"/>
    <w:rsid w:val="00810098"/>
    <w:rsid w:val="00814003"/>
    <w:rsid w:val="0082387F"/>
    <w:rsid w:val="00826F0B"/>
    <w:rsid w:val="00842138"/>
    <w:rsid w:val="008421F9"/>
    <w:rsid w:val="00846E77"/>
    <w:rsid w:val="0087452B"/>
    <w:rsid w:val="0088071F"/>
    <w:rsid w:val="0089343D"/>
    <w:rsid w:val="008A4979"/>
    <w:rsid w:val="008A5EC4"/>
    <w:rsid w:val="008B025E"/>
    <w:rsid w:val="008B46B8"/>
    <w:rsid w:val="008C0847"/>
    <w:rsid w:val="008C4626"/>
    <w:rsid w:val="008D5D03"/>
    <w:rsid w:val="008E3887"/>
    <w:rsid w:val="008F1A15"/>
    <w:rsid w:val="008F4543"/>
    <w:rsid w:val="00907BB2"/>
    <w:rsid w:val="00920B26"/>
    <w:rsid w:val="00930DC8"/>
    <w:rsid w:val="00931065"/>
    <w:rsid w:val="009324C2"/>
    <w:rsid w:val="00935C35"/>
    <w:rsid w:val="00936672"/>
    <w:rsid w:val="0093799B"/>
    <w:rsid w:val="009457C4"/>
    <w:rsid w:val="009474F6"/>
    <w:rsid w:val="0095125B"/>
    <w:rsid w:val="00974C20"/>
    <w:rsid w:val="00982B9D"/>
    <w:rsid w:val="0099211D"/>
    <w:rsid w:val="00994BB5"/>
    <w:rsid w:val="00995CB6"/>
    <w:rsid w:val="00996F1A"/>
    <w:rsid w:val="009C2920"/>
    <w:rsid w:val="009D7A8A"/>
    <w:rsid w:val="009E2C42"/>
    <w:rsid w:val="009E386A"/>
    <w:rsid w:val="009F09E7"/>
    <w:rsid w:val="009F7A5C"/>
    <w:rsid w:val="00A0191F"/>
    <w:rsid w:val="00A2668D"/>
    <w:rsid w:val="00A3188A"/>
    <w:rsid w:val="00A42BEB"/>
    <w:rsid w:val="00A56048"/>
    <w:rsid w:val="00A5641A"/>
    <w:rsid w:val="00A7584B"/>
    <w:rsid w:val="00A8042E"/>
    <w:rsid w:val="00A87ABC"/>
    <w:rsid w:val="00AA52BB"/>
    <w:rsid w:val="00AA6C4E"/>
    <w:rsid w:val="00AB4EE7"/>
    <w:rsid w:val="00AB7A10"/>
    <w:rsid w:val="00AC4212"/>
    <w:rsid w:val="00AE1A44"/>
    <w:rsid w:val="00AE3401"/>
    <w:rsid w:val="00B311E6"/>
    <w:rsid w:val="00B3173D"/>
    <w:rsid w:val="00B51A83"/>
    <w:rsid w:val="00B64AB6"/>
    <w:rsid w:val="00B74692"/>
    <w:rsid w:val="00B95E7E"/>
    <w:rsid w:val="00BC35EF"/>
    <w:rsid w:val="00BC7CEB"/>
    <w:rsid w:val="00BD102D"/>
    <w:rsid w:val="00BE41B1"/>
    <w:rsid w:val="00BE4FAD"/>
    <w:rsid w:val="00BE6EA3"/>
    <w:rsid w:val="00C106CF"/>
    <w:rsid w:val="00C17574"/>
    <w:rsid w:val="00C17A5F"/>
    <w:rsid w:val="00C343DE"/>
    <w:rsid w:val="00C57470"/>
    <w:rsid w:val="00C82280"/>
    <w:rsid w:val="00CC3A6B"/>
    <w:rsid w:val="00CC4AB5"/>
    <w:rsid w:val="00CD2A63"/>
    <w:rsid w:val="00CD6FED"/>
    <w:rsid w:val="00CE779B"/>
    <w:rsid w:val="00D014CF"/>
    <w:rsid w:val="00D063B8"/>
    <w:rsid w:val="00D11BC3"/>
    <w:rsid w:val="00D3094A"/>
    <w:rsid w:val="00D3226D"/>
    <w:rsid w:val="00D63A14"/>
    <w:rsid w:val="00D91753"/>
    <w:rsid w:val="00D92B32"/>
    <w:rsid w:val="00D951E9"/>
    <w:rsid w:val="00DA60D1"/>
    <w:rsid w:val="00DC1D6C"/>
    <w:rsid w:val="00DC2C11"/>
    <w:rsid w:val="00DD2D44"/>
    <w:rsid w:val="00DD32BE"/>
    <w:rsid w:val="00E01CBE"/>
    <w:rsid w:val="00E06D62"/>
    <w:rsid w:val="00E1687A"/>
    <w:rsid w:val="00E22513"/>
    <w:rsid w:val="00E235E9"/>
    <w:rsid w:val="00E8221E"/>
    <w:rsid w:val="00E941DD"/>
    <w:rsid w:val="00E979E4"/>
    <w:rsid w:val="00EA4AE4"/>
    <w:rsid w:val="00EB0568"/>
    <w:rsid w:val="00EB76C3"/>
    <w:rsid w:val="00ED178B"/>
    <w:rsid w:val="00ED3710"/>
    <w:rsid w:val="00F0330C"/>
    <w:rsid w:val="00F177AB"/>
    <w:rsid w:val="00F22E8E"/>
    <w:rsid w:val="00F301DF"/>
    <w:rsid w:val="00F30F99"/>
    <w:rsid w:val="00F37927"/>
    <w:rsid w:val="00F45EB0"/>
    <w:rsid w:val="00F67463"/>
    <w:rsid w:val="00F71367"/>
    <w:rsid w:val="00F723AB"/>
    <w:rsid w:val="00F76BA0"/>
    <w:rsid w:val="00F83118"/>
    <w:rsid w:val="00F921D1"/>
    <w:rsid w:val="00FA34E0"/>
    <w:rsid w:val="00FC3DC2"/>
    <w:rsid w:val="00FE0CA6"/>
    <w:rsid w:val="00FE57B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0FD5"/>
  <w15:docId w15:val="{9198862A-AEDE-4930-81CB-776593E7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399"/>
    <w:pPr>
      <w:spacing w:after="160" w:line="252" w:lineRule="auto"/>
    </w:pPr>
  </w:style>
  <w:style w:type="paragraph" w:styleId="Heading1">
    <w:name w:val="heading 1"/>
    <w:basedOn w:val="Normal"/>
    <w:next w:val="Normal"/>
    <w:link w:val="Heading1Char"/>
    <w:uiPriority w:val="9"/>
    <w:qFormat/>
    <w:rsid w:val="00C5273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A53DF"/>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D1C16"/>
  </w:style>
  <w:style w:type="character" w:customStyle="1" w:styleId="FooterChar">
    <w:name w:val="Footer Char"/>
    <w:basedOn w:val="DefaultParagraphFont"/>
    <w:link w:val="Footer"/>
    <w:uiPriority w:val="99"/>
    <w:qFormat/>
    <w:rsid w:val="00CD1C16"/>
  </w:style>
  <w:style w:type="character" w:customStyle="1" w:styleId="BasicParagraphChar">
    <w:name w:val="[Basic Paragraph] Char"/>
    <w:basedOn w:val="DefaultParagraphFont"/>
    <w:link w:val="BasicParagraph"/>
    <w:uiPriority w:val="99"/>
    <w:qFormat/>
    <w:rsid w:val="00C52733"/>
    <w:rPr>
      <w:rFonts w:ascii="Minion Pro" w:hAnsi="Minion Pro" w:cs="Minion Pro"/>
      <w:color w:val="000000"/>
      <w:sz w:val="24"/>
      <w:szCs w:val="24"/>
      <w:lang w:val="en-US"/>
    </w:rPr>
  </w:style>
  <w:style w:type="character" w:customStyle="1" w:styleId="textChar">
    <w:name w:val="text Char"/>
    <w:basedOn w:val="BasicParagraphChar"/>
    <w:link w:val="text"/>
    <w:qFormat/>
    <w:rsid w:val="00C52733"/>
    <w:rPr>
      <w:rFonts w:ascii="Arial" w:hAnsi="Arial" w:cs="Arial"/>
      <w:color w:val="000000"/>
      <w:sz w:val="24"/>
      <w:szCs w:val="24"/>
      <w:lang w:val="en-US"/>
    </w:rPr>
  </w:style>
  <w:style w:type="character" w:customStyle="1" w:styleId="Heading1Char">
    <w:name w:val="Heading 1 Char"/>
    <w:basedOn w:val="DefaultParagraphFont"/>
    <w:link w:val="Heading1"/>
    <w:uiPriority w:val="9"/>
    <w:qFormat/>
    <w:rsid w:val="00C527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qFormat/>
    <w:rsid w:val="008A53DF"/>
    <w:rPr>
      <w:rFonts w:ascii="Arial" w:eastAsiaTheme="majorEastAsia" w:hAnsi="Arial" w:cstheme="majorBidi"/>
      <w:color w:val="2E74B5" w:themeColor="accent1" w:themeShade="BF"/>
      <w:sz w:val="26"/>
      <w:szCs w:val="26"/>
    </w:rPr>
  </w:style>
  <w:style w:type="character" w:customStyle="1" w:styleId="BalloonTextChar">
    <w:name w:val="Balloon Text Char"/>
    <w:basedOn w:val="DefaultParagraphFont"/>
    <w:link w:val="BalloonText"/>
    <w:uiPriority w:val="99"/>
    <w:semiHidden/>
    <w:qFormat/>
    <w:rsid w:val="00600573"/>
    <w:rPr>
      <w:rFonts w:ascii="Segoe UI" w:hAnsi="Segoe UI" w:cs="Segoe UI"/>
      <w:sz w:val="18"/>
      <w:szCs w:val="18"/>
    </w:rPr>
  </w:style>
  <w:style w:type="character" w:styleId="CommentReference">
    <w:name w:val="annotation reference"/>
    <w:basedOn w:val="DefaultParagraphFont"/>
    <w:uiPriority w:val="99"/>
    <w:semiHidden/>
    <w:unhideWhenUsed/>
    <w:qFormat/>
    <w:rsid w:val="00BE3E18"/>
    <w:rPr>
      <w:sz w:val="16"/>
      <w:szCs w:val="16"/>
    </w:rPr>
  </w:style>
  <w:style w:type="character" w:customStyle="1" w:styleId="CommentTextChar">
    <w:name w:val="Comment Text Char"/>
    <w:basedOn w:val="DefaultParagraphFont"/>
    <w:link w:val="CommentText"/>
    <w:uiPriority w:val="99"/>
    <w:qFormat/>
    <w:rsid w:val="00BE3E18"/>
    <w:rPr>
      <w:sz w:val="20"/>
      <w:szCs w:val="20"/>
    </w:rPr>
  </w:style>
  <w:style w:type="character" w:customStyle="1" w:styleId="CommentSubjectChar">
    <w:name w:val="Comment Subject Char"/>
    <w:basedOn w:val="CommentTextChar"/>
    <w:link w:val="CommentSubject"/>
    <w:uiPriority w:val="99"/>
    <w:semiHidden/>
    <w:qFormat/>
    <w:rsid w:val="00BE3E18"/>
    <w:rPr>
      <w:b/>
      <w:bCs/>
      <w:sz w:val="20"/>
      <w:szCs w:val="20"/>
    </w:rPr>
  </w:style>
  <w:style w:type="character" w:customStyle="1" w:styleId="normaltextrun">
    <w:name w:val="normaltextrun"/>
    <w:basedOn w:val="DefaultParagraphFont"/>
    <w:qFormat/>
    <w:rsid w:val="00FD2C6F"/>
  </w:style>
  <w:style w:type="character" w:customStyle="1" w:styleId="FootnoteTextChar">
    <w:name w:val="Footnote Text Char"/>
    <w:basedOn w:val="DefaultParagraphFont"/>
    <w:link w:val="FootnoteText"/>
    <w:uiPriority w:val="99"/>
    <w:semiHidden/>
    <w:qFormat/>
    <w:rsid w:val="001A0CC8"/>
    <w:rPr>
      <w:sz w:val="20"/>
      <w:szCs w:val="20"/>
    </w:rPr>
  </w:style>
  <w:style w:type="character" w:customStyle="1" w:styleId="FootnoteCharacters">
    <w:name w:val="Footnote Characters"/>
    <w:basedOn w:val="DefaultParagraphFont"/>
    <w:uiPriority w:val="99"/>
    <w:semiHidden/>
    <w:unhideWhenUsed/>
    <w:qFormat/>
    <w:rsid w:val="001A0CC8"/>
    <w:rPr>
      <w:vertAlign w:val="superscript"/>
    </w:rPr>
  </w:style>
  <w:style w:type="character" w:styleId="FootnoteReference">
    <w:name w:val="footnote reference"/>
    <w:rPr>
      <w:vertAlign w:val="superscript"/>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D1C16"/>
    <w:pPr>
      <w:tabs>
        <w:tab w:val="center" w:pos="4536"/>
        <w:tab w:val="right" w:pos="9072"/>
      </w:tabs>
      <w:spacing w:after="0" w:line="240" w:lineRule="auto"/>
    </w:pPr>
  </w:style>
  <w:style w:type="paragraph" w:styleId="Footer">
    <w:name w:val="footer"/>
    <w:basedOn w:val="Normal"/>
    <w:link w:val="FooterChar"/>
    <w:uiPriority w:val="99"/>
    <w:unhideWhenUsed/>
    <w:rsid w:val="00CD1C16"/>
    <w:pPr>
      <w:tabs>
        <w:tab w:val="center" w:pos="4536"/>
        <w:tab w:val="right" w:pos="9072"/>
      </w:tabs>
      <w:spacing w:after="0" w:line="240" w:lineRule="auto"/>
    </w:pPr>
  </w:style>
  <w:style w:type="paragraph" w:customStyle="1" w:styleId="BasicParagraph">
    <w:name w:val="[Basic Paragraph]"/>
    <w:basedOn w:val="Normal"/>
    <w:link w:val="BasicParagraphChar"/>
    <w:uiPriority w:val="99"/>
    <w:qFormat/>
    <w:rsid w:val="008F50BB"/>
    <w:pPr>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jc w:val="both"/>
    </w:pPr>
    <w:rPr>
      <w:rFonts w:ascii="Arial" w:hAnsi="Arial" w:cs="Arial"/>
      <w:b/>
      <w:bCs/>
    </w:rPr>
  </w:style>
  <w:style w:type="paragraph" w:styleId="BalloonText">
    <w:name w:val="Balloon Text"/>
    <w:basedOn w:val="Normal"/>
    <w:link w:val="BalloonTextChar"/>
    <w:uiPriority w:val="99"/>
    <w:semiHidden/>
    <w:unhideWhenUsed/>
    <w:qFormat/>
    <w:rsid w:val="00600573"/>
    <w:pPr>
      <w:spacing w:after="0" w:line="240" w:lineRule="auto"/>
    </w:pPr>
    <w:rPr>
      <w:rFonts w:ascii="Segoe UI" w:hAnsi="Segoe UI" w:cs="Segoe UI"/>
      <w:sz w:val="18"/>
      <w:szCs w:val="18"/>
    </w:rPr>
  </w:style>
  <w:style w:type="paragraph" w:customStyle="1" w:styleId="Default">
    <w:name w:val="Default"/>
    <w:qFormat/>
    <w:rsid w:val="006D3511"/>
    <w:rPr>
      <w:rFonts w:ascii="Arial" w:eastAsia="Calibri" w:hAnsi="Arial" w:cs="Arial"/>
      <w:color w:val="000000"/>
      <w:sz w:val="24"/>
      <w:szCs w:val="24"/>
    </w:rPr>
  </w:style>
  <w:style w:type="paragraph" w:styleId="CommentText">
    <w:name w:val="annotation text"/>
    <w:basedOn w:val="Normal"/>
    <w:link w:val="CommentTextChar"/>
    <w:uiPriority w:val="99"/>
    <w:unhideWhenUsed/>
    <w:qFormat/>
    <w:rsid w:val="00BE3E1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E3E18"/>
    <w:rPr>
      <w:b/>
      <w:bCs/>
    </w:rPr>
  </w:style>
  <w:style w:type="paragraph" w:styleId="ListParagraph">
    <w:name w:val="List Paragraph"/>
    <w:basedOn w:val="Normal"/>
    <w:uiPriority w:val="34"/>
    <w:qFormat/>
    <w:rsid w:val="00280DA6"/>
    <w:pPr>
      <w:ind w:left="720"/>
      <w:contextualSpacing/>
    </w:pPr>
  </w:style>
  <w:style w:type="paragraph" w:styleId="Revision">
    <w:name w:val="Revision"/>
    <w:uiPriority w:val="99"/>
    <w:semiHidden/>
    <w:qFormat/>
    <w:rsid w:val="00807FB4"/>
  </w:style>
  <w:style w:type="paragraph" w:styleId="FootnoteText">
    <w:name w:val="footnote text"/>
    <w:basedOn w:val="Normal"/>
    <w:link w:val="FootnoteTextChar"/>
    <w:uiPriority w:val="99"/>
    <w:semiHidden/>
    <w:unhideWhenUsed/>
    <w:rsid w:val="001A0CC8"/>
    <w:pPr>
      <w:spacing w:after="0" w:line="240" w:lineRule="auto"/>
    </w:pPr>
    <w:rPr>
      <w:sz w:val="20"/>
      <w:szCs w:val="20"/>
    </w:rPr>
  </w:style>
  <w:style w:type="paragraph" w:customStyle="1" w:styleId="FrameContents">
    <w:name w:val="Frame Contents"/>
    <w:basedOn w:val="Normal"/>
    <w:qFormat/>
  </w:style>
  <w:style w:type="paragraph" w:customStyle="1" w:styleId="Comment">
    <w:name w:val="Comment"/>
    <w:basedOn w:val="Normal"/>
    <w:qFormat/>
    <w:rPr>
      <w:sz w:val="20"/>
      <w:szCs w:val="20"/>
    </w:rPr>
  </w:style>
  <w:style w:type="table" w:styleId="TableGrid">
    <w:name w:val="Table Grid"/>
    <w:basedOn w:val="TableNormal"/>
    <w:uiPriority w:val="39"/>
    <w:rsid w:val="00E5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F0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majorFont>
      <a:minorFont>
        <a:latin typeface="Arial" panose="020B06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3084F5-E9DC-49F0-A009-DD28107C90B9}">
  <ds:schemaRefs>
    <ds:schemaRef ds:uri="http://schemas.openxmlformats.org/officeDocument/2006/bibliography"/>
  </ds:schemaRefs>
</ds:datastoreItem>
</file>

<file path=customXml/itemProps2.xml><?xml version="1.0" encoding="utf-8"?>
<ds:datastoreItem xmlns:ds="http://schemas.openxmlformats.org/officeDocument/2006/customXml" ds:itemID="{B15E8E70-EBCB-4E1F-9EB3-ADCFF1CB0449}">
  <ds:schemaRefs>
    <ds:schemaRef ds:uri="http://schemas.microsoft.com/sharepoint/v3/contenttype/forms"/>
  </ds:schemaRefs>
</ds:datastoreItem>
</file>

<file path=customXml/itemProps3.xml><?xml version="1.0" encoding="utf-8"?>
<ds:datastoreItem xmlns:ds="http://schemas.openxmlformats.org/officeDocument/2006/customXml" ds:itemID="{2C17CE92-A987-4BDD-8D2A-2276DC1F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60426-6947-41C0-A418-262967A19A14}">
  <ds:schemaRefs>
    <ds:schemaRef ds:uri="http://schemas.microsoft.com/office/2006/metadata/properties"/>
    <ds:schemaRef ds:uri="http://schemas.microsoft.com/office/infopath/2007/PartnerControls"/>
    <ds:schemaRef ds:uri="19640856-62da-4895-b3fe-7459e5292a28"/>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2672</Words>
  <Characters>15236</Characters>
  <Application>Microsoft Office Word</Application>
  <DocSecurity>0</DocSecurity>
  <Lines>126</Lines>
  <Paragraphs>35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dc:description/>
  <cp:lastModifiedBy>Stockettová Magda</cp:lastModifiedBy>
  <cp:revision>11</cp:revision>
  <cp:lastPrinted>2024-09-17T14:01:00Z</cp:lastPrinted>
  <dcterms:created xsi:type="dcterms:W3CDTF">2024-11-07T12:11:00Z</dcterms:created>
  <dcterms:modified xsi:type="dcterms:W3CDTF">2024-11-14T08:50:00Z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0x0101000F6F7B084F61204A82DD07865ADD424A</vt:lpwstr>
  </property>
  <property fmtid="{D5CDD505-2E9C-101B-9397-08002B2CF9AE}" pid="3" name="GrammarlyDocumentId">
    <vt:lpwstr>a7b4a0a8f8266cf311e67463b3c80ceee2af421c6c7e000556e3c0c9a0212276</vt:lpwstr>
  </property>
  <property fmtid="{D5CDD505-2E9C-101B-9397-08002B2CF9AE}" pid="4" name="MediaServiceImageTags">
    <vt:lpwstr/>
  </property>
</Properties>
</file>