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9186" w14:textId="0EA05603" w:rsidR="00B74692" w:rsidRDefault="002D1FB3">
      <w:pPr>
        <w:pStyle w:val="Default"/>
        <w:spacing w:after="120" w:line="276" w:lineRule="auto"/>
        <w:contextualSpacing/>
        <w:jc w:val="center"/>
        <w:rPr>
          <w:rFonts w:eastAsia="Arial"/>
          <w:color w:val="auto"/>
          <w:sz w:val="36"/>
          <w:szCs w:val="36"/>
        </w:rPr>
      </w:pPr>
      <w:r>
        <w:rPr>
          <w:noProof/>
        </w:rPr>
        <mc:AlternateContent>
          <mc:Choice Requires="wps">
            <w:drawing>
              <wp:anchor distT="0" distB="0" distL="0" distR="0" simplePos="0" relativeHeight="34" behindDoc="0" locked="0" layoutInCell="1" allowOverlap="1" wp14:anchorId="7E894789" wp14:editId="20238B36">
                <wp:simplePos x="0" y="0"/>
                <wp:positionH relativeFrom="column">
                  <wp:posOffset>5158105</wp:posOffset>
                </wp:positionH>
                <wp:positionV relativeFrom="paragraph">
                  <wp:posOffset>-986790</wp:posOffset>
                </wp:positionV>
                <wp:extent cx="971550" cy="342900"/>
                <wp:effectExtent l="0" t="0" r="0" b="0"/>
                <wp:wrapNone/>
                <wp:docPr id="130455357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1550" cy="342900"/>
                        </a:xfrm>
                        <a:prstGeom prst="rect">
                          <a:avLst/>
                        </a:prstGeom>
                        <a:noFill/>
                        <a:ln w="9525">
                          <a:noFill/>
                        </a:ln>
                      </wps:spPr>
                      <wps:style>
                        <a:lnRef idx="0">
                          <a:scrgbClr r="0" g="0" b="0"/>
                        </a:lnRef>
                        <a:fillRef idx="0">
                          <a:scrgbClr r="0" g="0" b="0"/>
                        </a:fillRef>
                        <a:effectRef idx="0">
                          <a:scrgbClr r="0" g="0" b="0"/>
                        </a:effectRef>
                        <a:fontRef idx="minor"/>
                      </wps:style>
                      <wps:txbx>
                        <w:txbxContent>
                          <w:p w14:paraId="6BF2EABA" w14:textId="77777777" w:rsidR="00B74692" w:rsidRDefault="00F43665">
                            <w:pPr>
                              <w:pStyle w:val="FrameContents"/>
                              <w:rPr>
                                <w:rFonts w:ascii="Arial" w:hAnsi="Arial" w:cs="Arial"/>
                              </w:rPr>
                            </w:pPr>
                            <w:r>
                              <w:rPr>
                                <w:rFonts w:cs="Arial"/>
                              </w:rPr>
                              <w:t>Příloha č.1</w:t>
                            </w: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7E894789" id="Rectangle 9" o:spid="_x0000_s1026" style="position:absolute;left:0;text-align:left;margin-left:406.15pt;margin-top:-77.7pt;width:76.5pt;height:27pt;z-index:3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" filled="f" stroked="f">
                <v:textbox>
                  <w:txbxContent>
                    <w:p w14:paraId="6BF2EABA" w14:textId="77777777" w:rsidR="00B74692" w:rsidRDefault="00F43665">
                      <w:pPr>
                        <w:pStyle w:val="FrameContents"/>
                        <w:rPr>
                          <w:rFonts w:ascii="Arial" w:hAnsi="Arial" w:cs="Arial"/>
                        </w:rPr>
                      </w:pPr>
                      <w:r>
                        <w:rPr>
                          <w:rFonts w:cs="Arial"/>
                        </w:rPr>
                        <w:t>Příloha č.1</w:t>
                      </w:r>
                    </w:p>
                  </w:txbxContent>
                </v:textbox>
              </v:rect>
            </w:pict>
          </mc:Fallback>
        </mc:AlternateContent>
      </w:r>
      <w:r w:rsidR="00982B9D">
        <w:rPr>
          <w:rFonts w:eastAsia="Arial"/>
          <w:b/>
          <w:bCs/>
          <w:color w:val="auto"/>
          <w:sz w:val="36"/>
          <w:szCs w:val="36"/>
        </w:rPr>
        <w:t>Kupní smlouva</w:t>
      </w:r>
    </w:p>
    <w:p w14:paraId="6123C48D" w14:textId="77777777" w:rsidR="00B74692" w:rsidRDefault="00F43665">
      <w:pPr>
        <w:pStyle w:val="Default"/>
        <w:spacing w:after="120" w:line="276" w:lineRule="auto"/>
        <w:contextualSpacing/>
        <w:jc w:val="center"/>
        <w:rPr>
          <w:rFonts w:eastAsia="Arial"/>
          <w:color w:val="auto"/>
          <w:sz w:val="22"/>
          <w:szCs w:val="22"/>
        </w:rPr>
      </w:pPr>
      <w:r>
        <w:rPr>
          <w:rFonts w:eastAsia="Arial"/>
          <w:color w:val="auto"/>
          <w:sz w:val="22"/>
          <w:szCs w:val="22"/>
        </w:rPr>
        <w:t>evidovaná u kupujícího pod č. ____</w:t>
      </w:r>
    </w:p>
    <w:p w14:paraId="34382D1D" w14:textId="77777777" w:rsidR="00B74692" w:rsidRDefault="00F43665">
      <w:pPr>
        <w:pStyle w:val="Default"/>
        <w:spacing w:after="120" w:line="276" w:lineRule="auto"/>
        <w:contextualSpacing/>
        <w:jc w:val="center"/>
        <w:rPr>
          <w:rFonts w:eastAsia="Arial"/>
          <w:b/>
          <w:bCs/>
          <w:sz w:val="22"/>
          <w:szCs w:val="22"/>
        </w:rPr>
      </w:pPr>
      <w:r>
        <w:rPr>
          <w:rFonts w:eastAsia="Arial"/>
          <w:color w:val="auto"/>
          <w:sz w:val="22"/>
          <w:szCs w:val="22"/>
        </w:rPr>
        <w:t xml:space="preserve">evidovaná u prodávajícího pod č. </w:t>
      </w:r>
      <w:r>
        <w:rPr>
          <w:rFonts w:eastAsia="Arial"/>
          <w:b/>
          <w:bCs/>
          <w:sz w:val="22"/>
          <w:szCs w:val="22"/>
          <w:highlight w:val="yellow"/>
        </w:rPr>
        <w:t>[•]</w:t>
      </w:r>
    </w:p>
    <w:p w14:paraId="6A278DD8" w14:textId="23E48F86" w:rsidR="00B74692" w:rsidRDefault="00B74692">
      <w:pPr>
        <w:spacing w:after="0" w:line="240" w:lineRule="auto"/>
        <w:jc w:val="center"/>
        <w:rPr>
          <w:rFonts w:eastAsia="Arial"/>
          <w:b/>
          <w:bCs/>
        </w:rPr>
      </w:pPr>
    </w:p>
    <w:p w14:paraId="0A798F48" w14:textId="77777777" w:rsidR="00B74692" w:rsidRDefault="00B74692">
      <w:pPr>
        <w:pStyle w:val="Default"/>
        <w:spacing w:after="120" w:line="276" w:lineRule="auto"/>
        <w:contextualSpacing/>
        <w:jc w:val="center"/>
        <w:rPr>
          <w:rFonts w:eastAsia="Arial"/>
          <w:color w:val="auto"/>
          <w:sz w:val="22"/>
          <w:szCs w:val="22"/>
        </w:rPr>
      </w:pPr>
    </w:p>
    <w:p w14:paraId="747A81A3" w14:textId="77777777" w:rsidR="00B74692" w:rsidRDefault="00F43665">
      <w:pPr>
        <w:pStyle w:val="Default"/>
        <w:spacing w:after="120" w:line="276" w:lineRule="auto"/>
        <w:contextualSpacing/>
        <w:jc w:val="center"/>
        <w:rPr>
          <w:rFonts w:eastAsia="Arial"/>
          <w:color w:val="auto"/>
          <w:sz w:val="20"/>
          <w:szCs w:val="20"/>
        </w:rPr>
      </w:pPr>
      <w:r>
        <w:rPr>
          <w:rFonts w:eastAsia="Arial"/>
          <w:color w:val="auto"/>
          <w:sz w:val="20"/>
          <w:szCs w:val="20"/>
        </w:rPr>
        <w:t>uzavřená podle § 2079 a násl. zák. č. 89/2012 Sb., občanský zákoník, ve znění pozdějších předpisů</w:t>
      </w:r>
    </w:p>
    <w:p w14:paraId="1ACC4B2B" w14:textId="77777777" w:rsidR="00B74692" w:rsidRDefault="00F43665">
      <w:pPr>
        <w:pStyle w:val="Default"/>
        <w:spacing w:after="120" w:line="276" w:lineRule="auto"/>
        <w:contextualSpacing/>
        <w:jc w:val="center"/>
        <w:rPr>
          <w:rFonts w:eastAsia="Arial"/>
          <w:color w:val="auto"/>
          <w:sz w:val="20"/>
          <w:szCs w:val="20"/>
        </w:rPr>
      </w:pPr>
      <w:r>
        <w:rPr>
          <w:rFonts w:eastAsia="Arial"/>
          <w:color w:val="auto"/>
          <w:sz w:val="20"/>
          <w:szCs w:val="20"/>
        </w:rPr>
        <w:t>a v souladu s § 31 zákona č. 134/2016 Sb., o zadávání veřejných zakázek, ve znění pozdějších předpisů</w:t>
      </w:r>
    </w:p>
    <w:p w14:paraId="2A6C7B54" w14:textId="2BCF1941" w:rsidR="00B74692" w:rsidRDefault="00F43665">
      <w:pPr>
        <w:pStyle w:val="Default"/>
        <w:spacing w:after="120" w:line="276" w:lineRule="auto"/>
        <w:contextualSpacing/>
        <w:jc w:val="center"/>
        <w:rPr>
          <w:rFonts w:eastAsia="Arial"/>
          <w:color w:val="auto"/>
          <w:sz w:val="22"/>
          <w:szCs w:val="22"/>
        </w:rPr>
      </w:pPr>
      <w:r>
        <w:rPr>
          <w:rFonts w:eastAsia="Arial"/>
          <w:color w:val="auto"/>
          <w:sz w:val="22"/>
          <w:szCs w:val="22"/>
        </w:rPr>
        <w:t>(dále jen „</w:t>
      </w:r>
      <w:r>
        <w:rPr>
          <w:rFonts w:eastAsia="Arial"/>
          <w:b/>
          <w:bCs/>
          <w:color w:val="auto"/>
          <w:sz w:val="22"/>
          <w:szCs w:val="22"/>
        </w:rPr>
        <w:t>smlouva</w:t>
      </w:r>
      <w:r>
        <w:rPr>
          <w:rFonts w:eastAsia="Arial"/>
          <w:color w:val="auto"/>
          <w:sz w:val="22"/>
          <w:szCs w:val="22"/>
        </w:rPr>
        <w:t>“)</w:t>
      </w:r>
    </w:p>
    <w:p w14:paraId="1EC3FCAA" w14:textId="77777777" w:rsidR="00B74692" w:rsidRDefault="00B74692">
      <w:pPr>
        <w:pStyle w:val="Default"/>
        <w:spacing w:after="120" w:line="276" w:lineRule="auto"/>
        <w:contextualSpacing/>
        <w:jc w:val="center"/>
        <w:rPr>
          <w:rFonts w:eastAsia="Arial"/>
          <w:b/>
          <w:bCs/>
          <w:color w:val="auto"/>
          <w:sz w:val="22"/>
          <w:szCs w:val="22"/>
        </w:rPr>
      </w:pPr>
    </w:p>
    <w:p w14:paraId="5FC0D39B" w14:textId="77777777" w:rsidR="00B74692" w:rsidRDefault="00F43665">
      <w:pPr>
        <w:pStyle w:val="Default"/>
        <w:spacing w:after="120" w:line="276" w:lineRule="auto"/>
        <w:contextualSpacing/>
        <w:jc w:val="center"/>
        <w:rPr>
          <w:rFonts w:eastAsia="Arial"/>
          <w:color w:val="auto"/>
          <w:sz w:val="22"/>
          <w:szCs w:val="22"/>
        </w:rPr>
      </w:pPr>
      <w:r>
        <w:rPr>
          <w:rFonts w:eastAsia="Arial"/>
          <w:b/>
          <w:bCs/>
          <w:color w:val="auto"/>
          <w:sz w:val="22"/>
          <w:szCs w:val="22"/>
        </w:rPr>
        <w:t>I.</w:t>
      </w:r>
    </w:p>
    <w:p w14:paraId="0382D6F3" w14:textId="77777777" w:rsidR="00B74692" w:rsidRDefault="00F43665">
      <w:pPr>
        <w:pStyle w:val="Default"/>
        <w:spacing w:after="120" w:line="276" w:lineRule="auto"/>
        <w:contextualSpacing/>
        <w:jc w:val="center"/>
        <w:rPr>
          <w:rFonts w:eastAsia="Arial"/>
          <w:b/>
          <w:bCs/>
          <w:color w:val="auto"/>
          <w:sz w:val="22"/>
          <w:szCs w:val="22"/>
        </w:rPr>
      </w:pPr>
      <w:r>
        <w:rPr>
          <w:rFonts w:eastAsia="Arial"/>
          <w:b/>
          <w:bCs/>
          <w:color w:val="auto"/>
          <w:sz w:val="22"/>
          <w:szCs w:val="22"/>
        </w:rPr>
        <w:t>SMLUVNÍ STRANY</w:t>
      </w:r>
    </w:p>
    <w:p w14:paraId="4D7CE27F" w14:textId="77777777" w:rsidR="00B74692" w:rsidRDefault="00B74692">
      <w:pPr>
        <w:pStyle w:val="Default"/>
        <w:spacing w:after="120" w:line="276" w:lineRule="auto"/>
        <w:contextualSpacing/>
        <w:jc w:val="center"/>
        <w:rPr>
          <w:rFonts w:eastAsia="Arial"/>
          <w:color w:val="auto"/>
          <w:sz w:val="22"/>
          <w:szCs w:val="22"/>
        </w:rPr>
      </w:pPr>
    </w:p>
    <w:p w14:paraId="4B0A0125" w14:textId="77777777" w:rsidR="00B74692" w:rsidRDefault="00F43665">
      <w:pPr>
        <w:pStyle w:val="Default"/>
        <w:spacing w:after="120" w:line="276" w:lineRule="auto"/>
        <w:contextualSpacing/>
        <w:rPr>
          <w:rFonts w:eastAsia="Arial"/>
          <w:color w:val="auto"/>
          <w:sz w:val="22"/>
          <w:szCs w:val="22"/>
        </w:rPr>
      </w:pPr>
      <w:r>
        <w:rPr>
          <w:rFonts w:eastAsia="Arial"/>
          <w:b/>
          <w:bCs/>
          <w:color w:val="auto"/>
          <w:sz w:val="22"/>
          <w:szCs w:val="22"/>
        </w:rPr>
        <w:t xml:space="preserve">Ústav </w:t>
      </w:r>
      <w:proofErr w:type="spellStart"/>
      <w:r>
        <w:rPr>
          <w:rFonts w:eastAsia="Arial"/>
          <w:b/>
          <w:bCs/>
          <w:color w:val="auto"/>
          <w:sz w:val="22"/>
          <w:szCs w:val="22"/>
        </w:rPr>
        <w:t>fotoniky</w:t>
      </w:r>
      <w:proofErr w:type="spellEnd"/>
      <w:r>
        <w:rPr>
          <w:rFonts w:eastAsia="Arial"/>
          <w:b/>
          <w:bCs/>
          <w:color w:val="auto"/>
          <w:sz w:val="22"/>
          <w:szCs w:val="22"/>
        </w:rPr>
        <w:t xml:space="preserve"> a elektroniky AV ČR, v. v. i. </w:t>
      </w:r>
    </w:p>
    <w:p w14:paraId="59DACE91"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se sídlem Chaberská 1014/57, 182 00 Praha 8 - Kobylisy</w:t>
      </w:r>
    </w:p>
    <w:p w14:paraId="3A33809F" w14:textId="050FA378"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zastoupen</w:t>
      </w:r>
      <w:r w:rsidR="00D96E90">
        <w:rPr>
          <w:rFonts w:eastAsia="Arial"/>
          <w:color w:val="auto"/>
          <w:sz w:val="22"/>
          <w:szCs w:val="22"/>
        </w:rPr>
        <w:t>ý</w:t>
      </w:r>
      <w:r>
        <w:rPr>
          <w:rFonts w:eastAsia="Arial"/>
          <w:color w:val="auto"/>
          <w:sz w:val="22"/>
          <w:szCs w:val="22"/>
        </w:rPr>
        <w:t xml:space="preserve">: </w:t>
      </w:r>
      <w:r>
        <w:rPr>
          <w:color w:val="auto"/>
          <w:sz w:val="22"/>
          <w:szCs w:val="22"/>
        </w:rPr>
        <w:tab/>
      </w:r>
      <w:r>
        <w:rPr>
          <w:color w:val="auto"/>
          <w:sz w:val="22"/>
          <w:szCs w:val="22"/>
        </w:rPr>
        <w:tab/>
      </w:r>
      <w:r w:rsidR="00374F0A" w:rsidRPr="00374F0A">
        <w:rPr>
          <w:b/>
          <w:color w:val="auto"/>
          <w:sz w:val="22"/>
          <w:szCs w:val="22"/>
        </w:rPr>
        <w:t>RNDr. Markét</w:t>
      </w:r>
      <w:r w:rsidR="00D96E90">
        <w:rPr>
          <w:b/>
          <w:color w:val="auto"/>
          <w:sz w:val="22"/>
          <w:szCs w:val="22"/>
        </w:rPr>
        <w:t>ou</w:t>
      </w:r>
      <w:r w:rsidR="00374F0A" w:rsidRPr="00374F0A">
        <w:rPr>
          <w:b/>
          <w:color w:val="auto"/>
          <w:sz w:val="22"/>
          <w:szCs w:val="22"/>
        </w:rPr>
        <w:t xml:space="preserve"> Bockov</w:t>
      </w:r>
      <w:r w:rsidR="00D96E90">
        <w:rPr>
          <w:b/>
          <w:color w:val="auto"/>
          <w:sz w:val="22"/>
          <w:szCs w:val="22"/>
        </w:rPr>
        <w:t>ou</w:t>
      </w:r>
      <w:r w:rsidR="00374F0A" w:rsidRPr="00374F0A">
        <w:rPr>
          <w:b/>
          <w:color w:val="auto"/>
          <w:sz w:val="22"/>
          <w:szCs w:val="22"/>
        </w:rPr>
        <w:t>, Ph.D.</w:t>
      </w:r>
      <w:r w:rsidR="00374F0A">
        <w:rPr>
          <w:b/>
          <w:color w:val="auto"/>
          <w:sz w:val="22"/>
          <w:szCs w:val="22"/>
        </w:rPr>
        <w:t xml:space="preserve">, </w:t>
      </w:r>
      <w:r>
        <w:rPr>
          <w:rFonts w:eastAsia="Arial"/>
          <w:color w:val="auto"/>
          <w:sz w:val="22"/>
          <w:szCs w:val="22"/>
        </w:rPr>
        <w:t>ředitel</w:t>
      </w:r>
      <w:r w:rsidR="00D96E90">
        <w:rPr>
          <w:rFonts w:eastAsia="Arial"/>
          <w:color w:val="auto"/>
          <w:sz w:val="22"/>
          <w:szCs w:val="22"/>
        </w:rPr>
        <w:t>kou</w:t>
      </w:r>
    </w:p>
    <w:p w14:paraId="64DA1579"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IČO: </w:t>
      </w:r>
      <w:r>
        <w:rPr>
          <w:color w:val="auto"/>
          <w:sz w:val="22"/>
          <w:szCs w:val="22"/>
        </w:rPr>
        <w:tab/>
      </w:r>
      <w:r>
        <w:rPr>
          <w:color w:val="auto"/>
          <w:sz w:val="22"/>
          <w:szCs w:val="22"/>
        </w:rPr>
        <w:tab/>
      </w:r>
      <w:r>
        <w:rPr>
          <w:color w:val="auto"/>
          <w:sz w:val="22"/>
          <w:szCs w:val="22"/>
        </w:rPr>
        <w:tab/>
      </w:r>
      <w:r>
        <w:rPr>
          <w:rFonts w:eastAsia="Arial"/>
          <w:sz w:val="22"/>
          <w:szCs w:val="22"/>
        </w:rPr>
        <w:t>67985882</w:t>
      </w:r>
    </w:p>
    <w:p w14:paraId="1D76A843"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DIČ: </w:t>
      </w:r>
      <w:r>
        <w:rPr>
          <w:color w:val="auto"/>
          <w:sz w:val="22"/>
          <w:szCs w:val="22"/>
        </w:rPr>
        <w:tab/>
      </w:r>
      <w:r>
        <w:rPr>
          <w:color w:val="auto"/>
          <w:sz w:val="22"/>
          <w:szCs w:val="22"/>
        </w:rPr>
        <w:tab/>
      </w:r>
      <w:r>
        <w:rPr>
          <w:color w:val="auto"/>
          <w:sz w:val="22"/>
          <w:szCs w:val="22"/>
        </w:rPr>
        <w:tab/>
      </w:r>
      <w:r>
        <w:rPr>
          <w:rFonts w:eastAsia="Arial"/>
          <w:sz w:val="22"/>
          <w:szCs w:val="22"/>
        </w:rPr>
        <w:t>CZ67985882</w:t>
      </w:r>
    </w:p>
    <w:p w14:paraId="6C21DBFE"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Bankovní účet: </w:t>
      </w:r>
      <w:r>
        <w:rPr>
          <w:color w:val="auto"/>
          <w:sz w:val="22"/>
          <w:szCs w:val="22"/>
        </w:rPr>
        <w:tab/>
      </w:r>
      <w:r>
        <w:rPr>
          <w:rFonts w:eastAsia="Arial"/>
          <w:color w:val="auto"/>
          <w:sz w:val="22"/>
          <w:szCs w:val="22"/>
        </w:rPr>
        <w:t>131417340/0300</w:t>
      </w:r>
    </w:p>
    <w:p w14:paraId="6A018E51"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(dále jen „</w:t>
      </w:r>
      <w:r>
        <w:rPr>
          <w:rFonts w:eastAsia="Arial"/>
          <w:b/>
          <w:bCs/>
          <w:color w:val="auto"/>
          <w:sz w:val="22"/>
          <w:szCs w:val="22"/>
        </w:rPr>
        <w:t>kupující</w:t>
      </w:r>
      <w:r>
        <w:rPr>
          <w:rFonts w:eastAsia="Arial"/>
          <w:color w:val="auto"/>
          <w:sz w:val="22"/>
          <w:szCs w:val="22"/>
        </w:rPr>
        <w:t xml:space="preserve">“) </w:t>
      </w:r>
    </w:p>
    <w:p w14:paraId="58BD9AC2" w14:textId="77777777" w:rsidR="00B74692" w:rsidRDefault="00B74692">
      <w:pPr>
        <w:pStyle w:val="Default"/>
        <w:spacing w:after="120" w:line="276" w:lineRule="auto"/>
        <w:contextualSpacing/>
        <w:rPr>
          <w:rFonts w:eastAsia="Arial"/>
          <w:color w:val="auto"/>
          <w:sz w:val="22"/>
          <w:szCs w:val="22"/>
        </w:rPr>
      </w:pPr>
    </w:p>
    <w:p w14:paraId="7CE6DC70"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a </w:t>
      </w:r>
    </w:p>
    <w:p w14:paraId="3FA3BE55" w14:textId="77777777" w:rsidR="00B74692" w:rsidRDefault="00B74692">
      <w:pPr>
        <w:pStyle w:val="Default"/>
        <w:spacing w:after="120" w:line="276" w:lineRule="auto"/>
        <w:contextualSpacing/>
        <w:rPr>
          <w:rFonts w:eastAsia="Arial"/>
          <w:color w:val="auto"/>
          <w:sz w:val="22"/>
          <w:szCs w:val="22"/>
        </w:rPr>
      </w:pPr>
    </w:p>
    <w:p w14:paraId="07C99049" w14:textId="77777777" w:rsidR="00B74692" w:rsidRDefault="00F43665">
      <w:pPr>
        <w:pStyle w:val="Default"/>
        <w:spacing w:after="120" w:line="276" w:lineRule="auto"/>
        <w:contextualSpacing/>
        <w:rPr>
          <w:rFonts w:eastAsia="Arial"/>
          <w:color w:val="auto"/>
          <w:sz w:val="22"/>
          <w:szCs w:val="22"/>
        </w:rPr>
      </w:pPr>
      <w:r>
        <w:rPr>
          <w:rFonts w:eastAsia="Arial"/>
          <w:b/>
          <w:bCs/>
          <w:sz w:val="22"/>
          <w:szCs w:val="22"/>
          <w:highlight w:val="yellow"/>
        </w:rPr>
        <w:t>[•]</w:t>
      </w:r>
      <w:r>
        <w:rPr>
          <w:rFonts w:eastAsia="Arial"/>
          <w:b/>
          <w:bCs/>
          <w:color w:val="auto"/>
          <w:sz w:val="22"/>
          <w:szCs w:val="22"/>
        </w:rPr>
        <w:t xml:space="preserve"> </w:t>
      </w:r>
    </w:p>
    <w:p w14:paraId="5AB0E5FB"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se sídlem </w:t>
      </w:r>
      <w:r>
        <w:rPr>
          <w:rFonts w:eastAsia="Arial"/>
          <w:b/>
          <w:bCs/>
          <w:sz w:val="22"/>
          <w:szCs w:val="22"/>
          <w:highlight w:val="yellow"/>
        </w:rPr>
        <w:t>[•]</w:t>
      </w:r>
    </w:p>
    <w:p w14:paraId="4F73C77E" w14:textId="06312E61"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zastoupen</w:t>
      </w:r>
      <w:r w:rsidR="00D96E90">
        <w:rPr>
          <w:rFonts w:eastAsia="Arial"/>
          <w:color w:val="auto"/>
          <w:sz w:val="22"/>
          <w:szCs w:val="22"/>
        </w:rPr>
        <w:t>á</w:t>
      </w:r>
      <w:r>
        <w:rPr>
          <w:rFonts w:eastAsia="Arial"/>
          <w:color w:val="auto"/>
          <w:sz w:val="22"/>
          <w:szCs w:val="22"/>
        </w:rPr>
        <w:t xml:space="preserve">: </w:t>
      </w:r>
      <w:r>
        <w:rPr>
          <w:color w:val="auto"/>
          <w:sz w:val="22"/>
          <w:szCs w:val="22"/>
        </w:rPr>
        <w:tab/>
      </w:r>
      <w:r>
        <w:rPr>
          <w:color w:val="auto"/>
          <w:sz w:val="22"/>
          <w:szCs w:val="22"/>
        </w:rPr>
        <w:tab/>
      </w:r>
      <w:r>
        <w:rPr>
          <w:rFonts w:eastAsia="Arial"/>
          <w:b/>
          <w:bCs/>
          <w:sz w:val="22"/>
          <w:szCs w:val="22"/>
          <w:highlight w:val="yellow"/>
        </w:rPr>
        <w:t>[•]</w:t>
      </w:r>
      <w:r>
        <w:rPr>
          <w:rFonts w:eastAsia="Arial"/>
          <w:b/>
          <w:bCs/>
          <w:sz w:val="22"/>
          <w:szCs w:val="22"/>
        </w:rPr>
        <w:t>,</w:t>
      </w:r>
      <w:r>
        <w:rPr>
          <w:rFonts w:eastAsia="Arial"/>
          <w:b/>
          <w:bCs/>
          <w:sz w:val="22"/>
          <w:szCs w:val="22"/>
          <w:highlight w:val="yellow"/>
        </w:rPr>
        <w:t>[•]</w:t>
      </w:r>
      <w:r>
        <w:rPr>
          <w:rFonts w:eastAsia="Arial"/>
          <w:color w:val="auto"/>
          <w:sz w:val="22"/>
          <w:szCs w:val="22"/>
        </w:rPr>
        <w:t xml:space="preserve"> </w:t>
      </w:r>
    </w:p>
    <w:p w14:paraId="27B90989" w14:textId="77777777" w:rsidR="00B74692" w:rsidRDefault="00F43665">
      <w:pPr>
        <w:pStyle w:val="Default"/>
        <w:spacing w:after="120" w:line="276" w:lineRule="auto"/>
        <w:contextualSpacing/>
        <w:rPr>
          <w:rFonts w:eastAsia="Arial"/>
          <w:b/>
          <w:bCs/>
          <w:sz w:val="22"/>
          <w:szCs w:val="22"/>
        </w:rPr>
      </w:pPr>
      <w:r>
        <w:rPr>
          <w:rFonts w:eastAsia="Arial"/>
          <w:color w:val="auto"/>
          <w:sz w:val="22"/>
          <w:szCs w:val="22"/>
        </w:rPr>
        <w:t xml:space="preserve">IČO: </w:t>
      </w:r>
      <w:r>
        <w:rPr>
          <w:color w:val="auto"/>
          <w:sz w:val="22"/>
          <w:szCs w:val="22"/>
        </w:rPr>
        <w:tab/>
      </w:r>
      <w:r>
        <w:rPr>
          <w:color w:val="auto"/>
          <w:sz w:val="22"/>
          <w:szCs w:val="22"/>
        </w:rPr>
        <w:tab/>
      </w:r>
      <w:r>
        <w:rPr>
          <w:color w:val="auto"/>
          <w:sz w:val="22"/>
          <w:szCs w:val="22"/>
        </w:rPr>
        <w:tab/>
      </w:r>
      <w:r>
        <w:rPr>
          <w:rFonts w:eastAsia="Arial"/>
          <w:b/>
          <w:bCs/>
          <w:sz w:val="22"/>
          <w:szCs w:val="22"/>
          <w:highlight w:val="yellow"/>
        </w:rPr>
        <w:t>[•]</w:t>
      </w:r>
    </w:p>
    <w:p w14:paraId="00AFA1AB"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DIČ: </w:t>
      </w:r>
      <w:r>
        <w:rPr>
          <w:color w:val="auto"/>
          <w:sz w:val="22"/>
          <w:szCs w:val="22"/>
        </w:rPr>
        <w:tab/>
      </w:r>
      <w:r>
        <w:rPr>
          <w:color w:val="auto"/>
          <w:sz w:val="22"/>
          <w:szCs w:val="22"/>
        </w:rPr>
        <w:tab/>
      </w:r>
      <w:r>
        <w:rPr>
          <w:color w:val="auto"/>
          <w:sz w:val="22"/>
          <w:szCs w:val="22"/>
        </w:rPr>
        <w:tab/>
      </w:r>
      <w:r>
        <w:rPr>
          <w:rFonts w:eastAsia="Arial"/>
          <w:b/>
          <w:bCs/>
          <w:sz w:val="22"/>
          <w:szCs w:val="22"/>
          <w:highlight w:val="yellow"/>
        </w:rPr>
        <w:t>[•]</w:t>
      </w:r>
    </w:p>
    <w:p w14:paraId="6CD9C8E0"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 xml:space="preserve">Bankovní účet:  </w:t>
      </w:r>
      <w:r>
        <w:rPr>
          <w:color w:val="auto"/>
          <w:sz w:val="22"/>
          <w:szCs w:val="22"/>
        </w:rPr>
        <w:tab/>
      </w:r>
      <w:r>
        <w:rPr>
          <w:rFonts w:eastAsia="Arial"/>
          <w:b/>
          <w:bCs/>
          <w:sz w:val="22"/>
          <w:szCs w:val="22"/>
          <w:highlight w:val="yellow"/>
        </w:rPr>
        <w:t>[•]</w:t>
      </w:r>
    </w:p>
    <w:p w14:paraId="79FC3C93" w14:textId="77777777" w:rsidR="00B74692" w:rsidRDefault="00F43665">
      <w:pPr>
        <w:pStyle w:val="Default"/>
        <w:spacing w:after="120" w:line="276" w:lineRule="auto"/>
        <w:contextualSpacing/>
        <w:rPr>
          <w:rFonts w:eastAsia="Arial"/>
          <w:color w:val="auto"/>
          <w:sz w:val="22"/>
          <w:szCs w:val="22"/>
        </w:rPr>
      </w:pPr>
      <w:r>
        <w:rPr>
          <w:rFonts w:eastAsia="Arial"/>
          <w:color w:val="auto"/>
          <w:sz w:val="22"/>
          <w:szCs w:val="22"/>
        </w:rPr>
        <w:t>(dále jen „</w:t>
      </w:r>
      <w:r>
        <w:rPr>
          <w:rFonts w:eastAsia="Arial"/>
          <w:b/>
          <w:bCs/>
          <w:color w:val="auto"/>
          <w:sz w:val="22"/>
          <w:szCs w:val="22"/>
        </w:rPr>
        <w:t>prodávající</w:t>
      </w:r>
      <w:r>
        <w:rPr>
          <w:rFonts w:eastAsia="Arial"/>
          <w:color w:val="auto"/>
          <w:sz w:val="22"/>
          <w:szCs w:val="22"/>
        </w:rPr>
        <w:t xml:space="preserve">“) </w:t>
      </w:r>
    </w:p>
    <w:p w14:paraId="5CACBAE0" w14:textId="77777777" w:rsidR="00B74692" w:rsidRDefault="00B74692">
      <w:pPr>
        <w:pStyle w:val="Default"/>
        <w:spacing w:after="120" w:line="276" w:lineRule="auto"/>
        <w:contextualSpacing/>
        <w:rPr>
          <w:rFonts w:eastAsia="Arial"/>
          <w:color w:val="auto"/>
          <w:sz w:val="22"/>
          <w:szCs w:val="22"/>
        </w:rPr>
      </w:pPr>
    </w:p>
    <w:p w14:paraId="698A1DBB" w14:textId="77777777" w:rsidR="00B74692" w:rsidRDefault="00F43665">
      <w:pPr>
        <w:spacing w:after="120"/>
        <w:contextualSpacing/>
        <w:rPr>
          <w:rFonts w:ascii="Arial" w:eastAsia="Arial" w:hAnsi="Arial" w:cs="Arial"/>
        </w:rPr>
      </w:pPr>
      <w:r>
        <w:rPr>
          <w:rFonts w:eastAsia="Arial" w:cs="Arial"/>
        </w:rPr>
        <w:t>(dále společně označovány jako „</w:t>
      </w:r>
      <w:r>
        <w:rPr>
          <w:rFonts w:eastAsia="Arial" w:cs="Arial"/>
          <w:b/>
          <w:bCs/>
        </w:rPr>
        <w:t>smluvní strany</w:t>
      </w:r>
      <w:r>
        <w:rPr>
          <w:rFonts w:eastAsia="Arial" w:cs="Arial"/>
        </w:rPr>
        <w:t xml:space="preserve">“) </w:t>
      </w:r>
    </w:p>
    <w:p w14:paraId="72A38086" w14:textId="77777777" w:rsidR="00B74692" w:rsidRDefault="00B74692">
      <w:pPr>
        <w:spacing w:after="120"/>
        <w:contextualSpacing/>
        <w:rPr>
          <w:rFonts w:ascii="Arial" w:eastAsia="Arial" w:hAnsi="Arial" w:cs="Arial"/>
        </w:rPr>
      </w:pPr>
    </w:p>
    <w:p w14:paraId="05867C9C" w14:textId="77777777" w:rsidR="00B74692" w:rsidRDefault="00F43665">
      <w:pPr>
        <w:spacing w:after="120"/>
        <w:contextualSpacing/>
        <w:rPr>
          <w:rFonts w:ascii="Arial" w:eastAsia="Arial" w:hAnsi="Arial" w:cs="Arial"/>
        </w:rPr>
      </w:pPr>
      <w:r>
        <w:rPr>
          <w:rFonts w:eastAsia="Arial" w:cs="Arial"/>
        </w:rPr>
        <w:t xml:space="preserve">uzavírají tuto smlouvu: </w:t>
      </w:r>
    </w:p>
    <w:p w14:paraId="13671DC1" w14:textId="77777777" w:rsidR="00B74692" w:rsidRDefault="00B74692">
      <w:pPr>
        <w:spacing w:after="120"/>
        <w:contextualSpacing/>
        <w:rPr>
          <w:rFonts w:ascii="Arial" w:eastAsia="Arial" w:hAnsi="Arial" w:cs="Arial"/>
        </w:rPr>
      </w:pPr>
    </w:p>
    <w:p w14:paraId="75ED279D" w14:textId="77777777" w:rsidR="00B74692" w:rsidRDefault="00B74692">
      <w:pPr>
        <w:spacing w:after="120"/>
        <w:contextualSpacing/>
        <w:rPr>
          <w:rFonts w:ascii="Arial" w:eastAsia="Arial" w:hAnsi="Arial" w:cs="Arial"/>
        </w:rPr>
      </w:pPr>
    </w:p>
    <w:p w14:paraId="26159C36"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II.</w:t>
      </w:r>
    </w:p>
    <w:p w14:paraId="261685EE"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PŘEDMĚT SMLOUVY</w:t>
      </w:r>
    </w:p>
    <w:p w14:paraId="491CCBC9" w14:textId="3FD32407" w:rsidR="00B74692" w:rsidRDefault="00F43665">
      <w:pPr>
        <w:pStyle w:val="Default"/>
        <w:numPr>
          <w:ilvl w:val="0"/>
          <w:numId w:val="1"/>
        </w:numPr>
        <w:spacing w:after="120" w:line="276" w:lineRule="auto"/>
        <w:jc w:val="both"/>
        <w:rPr>
          <w:rFonts w:eastAsia="Arial"/>
          <w:color w:val="auto"/>
          <w:sz w:val="22"/>
          <w:szCs w:val="22"/>
        </w:rPr>
      </w:pPr>
      <w:r>
        <w:rPr>
          <w:rFonts w:eastAsia="Arial"/>
          <w:color w:val="auto"/>
          <w:sz w:val="22"/>
          <w:szCs w:val="22"/>
        </w:rPr>
        <w:t>Tato smlouva je uzavírána na základě výsledku veřejné zakázky malého rozsahu s názvem „</w:t>
      </w:r>
      <w:r w:rsidR="0002740E" w:rsidRPr="00990A3B">
        <w:rPr>
          <w:rFonts w:eastAsia="Arial"/>
          <w:b/>
          <w:bCs/>
          <w:color w:val="auto"/>
          <w:sz w:val="22"/>
          <w:szCs w:val="22"/>
        </w:rPr>
        <w:t xml:space="preserve">Vysoce citlivá kamera pro </w:t>
      </w:r>
      <w:proofErr w:type="spellStart"/>
      <w:r w:rsidR="0002740E" w:rsidRPr="00990A3B">
        <w:rPr>
          <w:rFonts w:eastAsia="Arial"/>
          <w:b/>
          <w:bCs/>
          <w:color w:val="auto"/>
          <w:sz w:val="22"/>
          <w:szCs w:val="22"/>
        </w:rPr>
        <w:t>jednofotonové</w:t>
      </w:r>
      <w:proofErr w:type="spellEnd"/>
      <w:r w:rsidR="0002740E" w:rsidRPr="00990A3B">
        <w:rPr>
          <w:rFonts w:eastAsia="Arial"/>
          <w:b/>
          <w:bCs/>
          <w:color w:val="auto"/>
          <w:sz w:val="22"/>
          <w:szCs w:val="22"/>
        </w:rPr>
        <w:t xml:space="preserve"> zobrazování</w:t>
      </w:r>
      <w:r w:rsidRPr="00990A3B">
        <w:rPr>
          <w:rFonts w:eastAsia="Arial"/>
          <w:b/>
          <w:bCs/>
          <w:color w:val="auto"/>
          <w:sz w:val="22"/>
          <w:szCs w:val="22"/>
        </w:rPr>
        <w:t xml:space="preserve">“ </w:t>
      </w:r>
      <w:r w:rsidRPr="00990A3B">
        <w:rPr>
          <w:rFonts w:eastAsia="Arial"/>
          <w:color w:val="auto"/>
          <w:sz w:val="22"/>
          <w:szCs w:val="22"/>
        </w:rPr>
        <w:t>kupujícího jakožto zadavatele</w:t>
      </w:r>
      <w:r>
        <w:rPr>
          <w:rFonts w:eastAsia="Arial"/>
          <w:color w:val="auto"/>
          <w:sz w:val="22"/>
          <w:szCs w:val="22"/>
        </w:rPr>
        <w:t xml:space="preserve"> (dále jen „</w:t>
      </w:r>
      <w:r>
        <w:rPr>
          <w:rFonts w:eastAsia="Arial"/>
          <w:b/>
          <w:bCs/>
          <w:color w:val="auto"/>
          <w:sz w:val="22"/>
          <w:szCs w:val="22"/>
        </w:rPr>
        <w:t>VZMR</w:t>
      </w:r>
      <w:r>
        <w:rPr>
          <w:rFonts w:eastAsia="Arial"/>
          <w:color w:val="auto"/>
          <w:sz w:val="22"/>
          <w:szCs w:val="22"/>
        </w:rPr>
        <w:t xml:space="preserve">“), a to s prodávajícím, který splňuje všechny podmínky výzvy k podání nabídky v dané </w:t>
      </w:r>
      <w:r>
        <w:rPr>
          <w:rFonts w:eastAsia="Arial"/>
          <w:color w:val="auto"/>
          <w:sz w:val="22"/>
          <w:szCs w:val="22"/>
        </w:rPr>
        <w:lastRenderedPageBreak/>
        <w:t>VZMR, a jehož nabídka byla vybrána jako ekonomicky nejvýhodnější. Podkladem pro tuto smlouvu je rovněž nabídka prodávajícího ze dne</w:t>
      </w:r>
      <w:bookmarkStart w:id="0" w:name="_Hlk94519949"/>
      <w:r>
        <w:rPr>
          <w:rFonts w:eastAsia="Arial"/>
          <w:color w:val="auto"/>
          <w:sz w:val="22"/>
          <w:szCs w:val="22"/>
        </w:rPr>
        <w:t xml:space="preserve"> </w:t>
      </w:r>
      <w:r>
        <w:rPr>
          <w:rFonts w:eastAsia="Arial"/>
          <w:b/>
          <w:bCs/>
          <w:sz w:val="22"/>
          <w:szCs w:val="22"/>
          <w:highlight w:val="yellow"/>
        </w:rPr>
        <w:t>[•]</w:t>
      </w:r>
      <w:r>
        <w:rPr>
          <w:rFonts w:eastAsia="Arial"/>
          <w:color w:val="auto"/>
          <w:sz w:val="22"/>
          <w:szCs w:val="22"/>
        </w:rPr>
        <w:t xml:space="preserve">. </w:t>
      </w:r>
      <w:bookmarkEnd w:id="0"/>
    </w:p>
    <w:p w14:paraId="70C2AD11" w14:textId="5B7688FF" w:rsidR="00B74692" w:rsidRDefault="00F43665">
      <w:pPr>
        <w:pStyle w:val="Default"/>
        <w:numPr>
          <w:ilvl w:val="0"/>
          <w:numId w:val="1"/>
        </w:numPr>
        <w:spacing w:after="120" w:line="276" w:lineRule="auto"/>
        <w:ind w:left="426" w:hanging="426"/>
        <w:jc w:val="both"/>
        <w:rPr>
          <w:rFonts w:eastAsia="Arial"/>
          <w:color w:val="auto"/>
          <w:sz w:val="22"/>
          <w:szCs w:val="22"/>
        </w:rPr>
      </w:pPr>
      <w:bookmarkStart w:id="1" w:name="_Hlk94526949"/>
      <w:r>
        <w:rPr>
          <w:rFonts w:eastAsia="Arial"/>
          <w:color w:val="auto"/>
          <w:sz w:val="22"/>
          <w:szCs w:val="22"/>
        </w:rPr>
        <w:t>Prodávající se zavazuje dodat kupujícímu</w:t>
      </w:r>
      <w:r>
        <w:rPr>
          <w:rFonts w:eastAsia="Arial"/>
          <w:b/>
          <w:bCs/>
          <w:iCs/>
          <w:sz w:val="22"/>
          <w:szCs w:val="22"/>
        </w:rPr>
        <w:t xml:space="preserve"> </w:t>
      </w:r>
      <w:r w:rsidRPr="0061395B">
        <w:rPr>
          <w:rFonts w:eastAsia="Arial"/>
          <w:b/>
          <w:bCs/>
          <w:iCs/>
          <w:sz w:val="22"/>
          <w:szCs w:val="22"/>
        </w:rPr>
        <w:t>1 ks</w:t>
      </w:r>
      <w:r w:rsidRPr="0061395B">
        <w:rPr>
          <w:sz w:val="22"/>
          <w:szCs w:val="22"/>
        </w:rPr>
        <w:t xml:space="preserve"> </w:t>
      </w:r>
      <w:r w:rsidR="006F7363" w:rsidRPr="00715759">
        <w:rPr>
          <w:b/>
          <w:bCs/>
          <w:sz w:val="22"/>
          <w:szCs w:val="22"/>
        </w:rPr>
        <w:t xml:space="preserve">vysoce citlivé kamery </w:t>
      </w:r>
      <w:r w:rsidR="00AF1F5E" w:rsidRPr="00715759">
        <w:rPr>
          <w:b/>
          <w:bCs/>
          <w:sz w:val="22"/>
          <w:szCs w:val="22"/>
        </w:rPr>
        <w:t xml:space="preserve">určené pro detekci a zobrazování optického záření o velmi nízké intenzitě </w:t>
      </w:r>
      <w:r w:rsidR="002A0865" w:rsidRPr="00715759">
        <w:rPr>
          <w:b/>
          <w:bCs/>
          <w:sz w:val="22"/>
          <w:szCs w:val="22"/>
        </w:rPr>
        <w:t xml:space="preserve">od </w:t>
      </w:r>
      <w:r w:rsidR="00933CF8" w:rsidRPr="00715759">
        <w:rPr>
          <w:b/>
          <w:bCs/>
          <w:sz w:val="22"/>
          <w:szCs w:val="22"/>
        </w:rPr>
        <w:t>jednotek</w:t>
      </w:r>
      <w:r w:rsidR="00E5489E" w:rsidRPr="00715759">
        <w:rPr>
          <w:b/>
          <w:bCs/>
          <w:sz w:val="22"/>
          <w:szCs w:val="22"/>
        </w:rPr>
        <w:t xml:space="preserve"> </w:t>
      </w:r>
      <w:r w:rsidR="00AF1F5E" w:rsidRPr="00715759">
        <w:rPr>
          <w:b/>
          <w:bCs/>
          <w:sz w:val="22"/>
          <w:szCs w:val="22"/>
        </w:rPr>
        <w:t>fotonů·s</w:t>
      </w:r>
      <w:r w:rsidR="00AF1F5E" w:rsidRPr="00715759">
        <w:rPr>
          <w:rFonts w:ascii="Cambria Math" w:hAnsi="Cambria Math" w:cs="Cambria Math"/>
          <w:b/>
          <w:bCs/>
          <w:sz w:val="22"/>
          <w:szCs w:val="22"/>
        </w:rPr>
        <w:t>⁻</w:t>
      </w:r>
      <w:r w:rsidR="00AF1F5E" w:rsidRPr="00715759">
        <w:rPr>
          <w:b/>
          <w:bCs/>
          <w:sz w:val="22"/>
          <w:szCs w:val="22"/>
        </w:rPr>
        <w:t>¹·cm</w:t>
      </w:r>
      <w:r w:rsidR="00AF1F5E" w:rsidRPr="00715759">
        <w:rPr>
          <w:rFonts w:ascii="Cambria Math" w:hAnsi="Cambria Math" w:cs="Cambria Math"/>
          <w:b/>
          <w:bCs/>
          <w:sz w:val="22"/>
          <w:szCs w:val="22"/>
        </w:rPr>
        <w:t>⁻</w:t>
      </w:r>
      <w:r w:rsidR="00AF1F5E" w:rsidRPr="00715759">
        <w:rPr>
          <w:b/>
          <w:bCs/>
          <w:sz w:val="22"/>
          <w:szCs w:val="22"/>
        </w:rPr>
        <w:t>²</w:t>
      </w:r>
      <w:r w:rsidR="006F7363">
        <w:rPr>
          <w:b/>
          <w:bCs/>
          <w:sz w:val="22"/>
          <w:szCs w:val="22"/>
        </w:rPr>
        <w:t xml:space="preserve"> </w:t>
      </w:r>
      <w:r>
        <w:rPr>
          <w:sz w:val="22"/>
          <w:szCs w:val="22"/>
        </w:rPr>
        <w:t>(dále jen jako</w:t>
      </w:r>
      <w:r>
        <w:rPr>
          <w:b/>
          <w:bCs/>
          <w:sz w:val="22"/>
          <w:szCs w:val="22"/>
        </w:rPr>
        <w:t xml:space="preserve"> „zařízení“</w:t>
      </w:r>
      <w:r>
        <w:rPr>
          <w:sz w:val="22"/>
          <w:szCs w:val="22"/>
        </w:rPr>
        <w:t>)</w:t>
      </w:r>
      <w:r>
        <w:rPr>
          <w:b/>
          <w:bCs/>
        </w:rPr>
        <w:t>.</w:t>
      </w:r>
      <w:bookmarkEnd w:id="1"/>
      <w:r>
        <w:rPr>
          <w:rFonts w:eastAsia="Arial"/>
          <w:b/>
          <w:bCs/>
          <w:iCs/>
          <w:sz w:val="22"/>
          <w:szCs w:val="22"/>
        </w:rPr>
        <w:t xml:space="preserve"> </w:t>
      </w:r>
      <w:bookmarkStart w:id="2" w:name="_Hlk94527261"/>
      <w:r w:rsidR="006F7363" w:rsidRPr="006F7363">
        <w:rPr>
          <w:sz w:val="22"/>
          <w:szCs w:val="22"/>
        </w:rPr>
        <w:t xml:space="preserve">Dodávka </w:t>
      </w:r>
      <w:r w:rsidR="006F7363">
        <w:rPr>
          <w:sz w:val="22"/>
          <w:szCs w:val="22"/>
        </w:rPr>
        <w:t xml:space="preserve">zařízení </w:t>
      </w:r>
      <w:r w:rsidR="006F7363" w:rsidRPr="006F7363">
        <w:rPr>
          <w:sz w:val="22"/>
          <w:szCs w:val="22"/>
        </w:rPr>
        <w:t>bude zahrnovat rovněž veškerý software nezbytný pro jeho řádný provoz</w:t>
      </w:r>
      <w:r w:rsidR="006F7363">
        <w:rPr>
          <w:sz w:val="22"/>
          <w:szCs w:val="22"/>
        </w:rPr>
        <w:t>.</w:t>
      </w:r>
      <w:r w:rsidR="006F7363" w:rsidRPr="006F7363">
        <w:rPr>
          <w:sz w:val="22"/>
          <w:szCs w:val="22"/>
        </w:rPr>
        <w:t xml:space="preserve"> </w:t>
      </w:r>
      <w:r>
        <w:rPr>
          <w:rFonts w:eastAsia="Arial"/>
          <w:iCs/>
          <w:sz w:val="22"/>
          <w:szCs w:val="22"/>
        </w:rPr>
        <w:t>Zařízení musí splňovat</w:t>
      </w:r>
      <w:r>
        <w:rPr>
          <w:rFonts w:eastAsia="Arial"/>
          <w:b/>
          <w:bCs/>
          <w:iCs/>
          <w:sz w:val="22"/>
          <w:szCs w:val="22"/>
        </w:rPr>
        <w:t xml:space="preserve"> </w:t>
      </w:r>
      <w:r>
        <w:rPr>
          <w:rFonts w:eastAsia="Arial"/>
          <w:color w:val="auto"/>
          <w:sz w:val="22"/>
          <w:szCs w:val="22"/>
        </w:rPr>
        <w:t>technickou specifikaci uvedenou v příloze č. 1 této smlouvy, pokud z povahy jednotlivých ustanovení této smlouvy nevyplývá něco jiného.</w:t>
      </w:r>
      <w:bookmarkEnd w:id="2"/>
      <w:r>
        <w:rPr>
          <w:rFonts w:eastAsia="Arial"/>
          <w:color w:val="auto"/>
          <w:sz w:val="22"/>
          <w:szCs w:val="22"/>
        </w:rPr>
        <w:t xml:space="preserve"> </w:t>
      </w:r>
    </w:p>
    <w:p w14:paraId="77765737" w14:textId="77777777" w:rsidR="00B74692" w:rsidRDefault="00F43665">
      <w:pPr>
        <w:pStyle w:val="Default"/>
        <w:numPr>
          <w:ilvl w:val="0"/>
          <w:numId w:val="1"/>
        </w:numPr>
        <w:spacing w:after="120" w:line="276" w:lineRule="auto"/>
        <w:ind w:left="426" w:hanging="426"/>
        <w:jc w:val="both"/>
        <w:rPr>
          <w:color w:val="auto"/>
          <w:sz w:val="22"/>
          <w:szCs w:val="22"/>
        </w:rPr>
      </w:pPr>
      <w:r>
        <w:rPr>
          <w:rFonts w:eastAsia="Arial"/>
          <w:color w:val="auto"/>
          <w:sz w:val="22"/>
          <w:szCs w:val="22"/>
        </w:rPr>
        <w:t xml:space="preserve">Součástí závazku prodávajícího dle předchozího odstavce je: </w:t>
      </w:r>
    </w:p>
    <w:p w14:paraId="290B5584" w14:textId="77777777" w:rsidR="00B74692" w:rsidRPr="00EE2601" w:rsidRDefault="00F43665">
      <w:pPr>
        <w:pStyle w:val="Default"/>
        <w:numPr>
          <w:ilvl w:val="0"/>
          <w:numId w:val="15"/>
        </w:numPr>
        <w:spacing w:after="120" w:line="276" w:lineRule="auto"/>
        <w:jc w:val="both"/>
        <w:rPr>
          <w:rFonts w:eastAsia="Arial"/>
          <w:color w:val="auto"/>
          <w:sz w:val="22"/>
          <w:szCs w:val="22"/>
        </w:rPr>
      </w:pPr>
      <w:bookmarkStart w:id="3" w:name="_Hlk42677878"/>
      <w:r>
        <w:rPr>
          <w:rFonts w:eastAsia="Arial"/>
          <w:color w:val="auto"/>
          <w:sz w:val="22"/>
          <w:szCs w:val="22"/>
        </w:rPr>
        <w:t>doprava zařízení do objektu kupujícího uvedeného v čl. III odst. 1 této smlouvy</w:t>
      </w:r>
      <w:bookmarkEnd w:id="3"/>
      <w:r>
        <w:rPr>
          <w:rFonts w:eastAsia="Arial"/>
          <w:color w:val="auto"/>
          <w:sz w:val="22"/>
          <w:szCs w:val="22"/>
        </w:rPr>
        <w:t xml:space="preserve"> </w:t>
      </w:r>
      <w:r w:rsidRPr="00EE2601">
        <w:rPr>
          <w:rFonts w:eastAsia="Arial"/>
          <w:color w:val="auto"/>
          <w:sz w:val="22"/>
          <w:szCs w:val="22"/>
        </w:rPr>
        <w:t xml:space="preserve">(DDP dle pravidel </w:t>
      </w:r>
      <w:proofErr w:type="spellStart"/>
      <w:r w:rsidRPr="00EE2601">
        <w:rPr>
          <w:rFonts w:eastAsia="Arial"/>
          <w:color w:val="auto"/>
          <w:sz w:val="22"/>
          <w:szCs w:val="22"/>
        </w:rPr>
        <w:t>Incoterms</w:t>
      </w:r>
      <w:proofErr w:type="spellEnd"/>
      <w:r w:rsidRPr="00EE2601">
        <w:rPr>
          <w:rFonts w:eastAsia="Arial"/>
          <w:color w:val="auto"/>
          <w:sz w:val="22"/>
          <w:szCs w:val="22"/>
        </w:rPr>
        <w:t xml:space="preserve"> 2020)</w:t>
      </w:r>
      <w:r>
        <w:rPr>
          <w:rFonts w:eastAsia="Arial"/>
          <w:color w:val="auto"/>
          <w:sz w:val="22"/>
          <w:szCs w:val="22"/>
        </w:rPr>
        <w:t xml:space="preserve">; </w:t>
      </w:r>
    </w:p>
    <w:p w14:paraId="32DC7BD3" w14:textId="361C1C38" w:rsidR="00B74692" w:rsidRDefault="00E2701A">
      <w:pPr>
        <w:pStyle w:val="Default"/>
        <w:numPr>
          <w:ilvl w:val="0"/>
          <w:numId w:val="13"/>
        </w:numPr>
        <w:spacing w:after="120" w:line="276" w:lineRule="auto"/>
        <w:jc w:val="both"/>
        <w:rPr>
          <w:rFonts w:eastAsia="Arial"/>
          <w:color w:val="auto"/>
          <w:sz w:val="22"/>
          <w:szCs w:val="22"/>
        </w:rPr>
      </w:pPr>
      <w:r>
        <w:rPr>
          <w:rFonts w:eastAsia="Arial"/>
          <w:sz w:val="22"/>
          <w:szCs w:val="22"/>
        </w:rPr>
        <w:t>instalace a uvedení zařízení do provozu</w:t>
      </w:r>
      <w:r>
        <w:rPr>
          <w:rFonts w:eastAsia="Arial"/>
          <w:color w:val="auto"/>
          <w:sz w:val="22"/>
          <w:szCs w:val="22"/>
        </w:rPr>
        <w:t>;</w:t>
      </w:r>
    </w:p>
    <w:p w14:paraId="4F872372" w14:textId="77777777" w:rsidR="00B74692" w:rsidRDefault="00F43665">
      <w:pPr>
        <w:pStyle w:val="Default"/>
        <w:numPr>
          <w:ilvl w:val="0"/>
          <w:numId w:val="13"/>
        </w:numPr>
        <w:spacing w:after="120" w:line="276" w:lineRule="auto"/>
        <w:jc w:val="both"/>
        <w:rPr>
          <w:sz w:val="22"/>
          <w:szCs w:val="22"/>
        </w:rPr>
      </w:pPr>
      <w:r>
        <w:rPr>
          <w:rFonts w:eastAsia="Arial"/>
          <w:sz w:val="22"/>
          <w:szCs w:val="22"/>
        </w:rPr>
        <w:t>předání dokladů a dokumentů vztahujících se k užívání dodaného zařízení (zejména návod k obsluze v českém nebo anglickém jazyce, prohlášení o shodě);</w:t>
      </w:r>
    </w:p>
    <w:p w14:paraId="0E67A56F" w14:textId="529F1679" w:rsidR="00B74692" w:rsidRDefault="00F43665">
      <w:pPr>
        <w:pStyle w:val="Default"/>
        <w:numPr>
          <w:ilvl w:val="0"/>
          <w:numId w:val="13"/>
        </w:numPr>
        <w:spacing w:after="120" w:line="276" w:lineRule="auto"/>
        <w:jc w:val="both"/>
        <w:rPr>
          <w:sz w:val="22"/>
          <w:szCs w:val="22"/>
        </w:rPr>
      </w:pPr>
      <w:r>
        <w:rPr>
          <w:rFonts w:eastAsia="Arial"/>
          <w:sz w:val="22"/>
          <w:szCs w:val="22"/>
        </w:rPr>
        <w:t xml:space="preserve">zaškolení určených zaměstnanců kupujícího k obsluze a údržbě zařízení v počtu minimálně 2 (slovy: dvou) osob (dále jen </w:t>
      </w:r>
      <w:r>
        <w:rPr>
          <w:rFonts w:eastAsia="Arial"/>
          <w:b/>
          <w:bCs/>
          <w:sz w:val="22"/>
          <w:szCs w:val="22"/>
        </w:rPr>
        <w:t>„zaškolení obsluhy</w:t>
      </w:r>
      <w:r>
        <w:rPr>
          <w:rFonts w:eastAsia="Arial"/>
          <w:sz w:val="22"/>
          <w:szCs w:val="22"/>
        </w:rPr>
        <w:t>“) v českém nebo anglickém jazyce.</w:t>
      </w:r>
    </w:p>
    <w:p w14:paraId="2CE7D2E5" w14:textId="77777777" w:rsidR="00B74692" w:rsidRDefault="00F43665">
      <w:pPr>
        <w:numPr>
          <w:ilvl w:val="0"/>
          <w:numId w:val="1"/>
        </w:numPr>
        <w:spacing w:after="120" w:line="276" w:lineRule="auto"/>
        <w:jc w:val="both"/>
        <w:rPr>
          <w:rFonts w:ascii="Arial" w:eastAsia="Calibri" w:hAnsi="Arial" w:cs="Arial"/>
        </w:rPr>
      </w:pPr>
      <w:r>
        <w:rPr>
          <w:rFonts w:eastAsia="Arial" w:cs="Arial"/>
        </w:rPr>
        <w:t xml:space="preserve">Kupující se zavazuje zařízení uvedené v odst. 2 tohoto článku převzít a zaplatit za něj cenu podle této smlouvy. </w:t>
      </w:r>
    </w:p>
    <w:p w14:paraId="26595B6E" w14:textId="643BBF08" w:rsidR="00B74692" w:rsidRPr="00342ACB" w:rsidRDefault="00F43665" w:rsidP="00342ACB">
      <w:pPr>
        <w:pStyle w:val="Odstavecseseznamem"/>
        <w:numPr>
          <w:ilvl w:val="0"/>
          <w:numId w:val="1"/>
        </w:numPr>
        <w:jc w:val="both"/>
        <w:rPr>
          <w:rFonts w:ascii="Arial" w:eastAsia="Calibri" w:hAnsi="Arial" w:cs="Arial"/>
        </w:rPr>
      </w:pPr>
      <w:r>
        <w:rPr>
          <w:rFonts w:eastAsia="Calibri" w:cs="Arial"/>
        </w:rPr>
        <w:t>Kupující se zavazuje poskytnout Prodávajícímu veškerou nutnou součinnost pro vystavení vývozní (exportní) licence zejména pak poskytnout Prodávajícímu potvrzení koncového uživatele pro vystavení vývozní licence, pakliže to bude Prodávající požadovat.</w:t>
      </w:r>
    </w:p>
    <w:p w14:paraId="7CA46EEB" w14:textId="77777777" w:rsidR="00B74692" w:rsidRDefault="00B74692">
      <w:pPr>
        <w:pStyle w:val="Odstavecseseznamem"/>
        <w:ind w:left="360"/>
        <w:jc w:val="both"/>
        <w:rPr>
          <w:rFonts w:ascii="Arial" w:eastAsia="Calibri" w:hAnsi="Arial" w:cs="Arial"/>
        </w:rPr>
      </w:pPr>
    </w:p>
    <w:p w14:paraId="4B402C99" w14:textId="77777777" w:rsidR="00B74692" w:rsidRDefault="00B74692">
      <w:pPr>
        <w:pStyle w:val="Odstavecseseznamem"/>
        <w:ind w:left="360"/>
        <w:jc w:val="both"/>
        <w:rPr>
          <w:rFonts w:ascii="Arial" w:eastAsia="Calibri" w:hAnsi="Arial" w:cs="Arial"/>
        </w:rPr>
      </w:pPr>
    </w:p>
    <w:p w14:paraId="77FBD3E7"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III.</w:t>
      </w:r>
    </w:p>
    <w:p w14:paraId="12FD3B75"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LHŮTA A MÍSTO PLNĚNÍ</w:t>
      </w:r>
    </w:p>
    <w:p w14:paraId="5663190F" w14:textId="2EA34EE7" w:rsidR="00B74692" w:rsidRPr="00DA60D1" w:rsidRDefault="00F43665" w:rsidP="00DA60D1">
      <w:pPr>
        <w:pStyle w:val="Default"/>
        <w:numPr>
          <w:ilvl w:val="0"/>
          <w:numId w:val="2"/>
        </w:numPr>
        <w:spacing w:after="120" w:line="276" w:lineRule="auto"/>
        <w:ind w:left="426" w:hanging="426"/>
        <w:jc w:val="both"/>
        <w:rPr>
          <w:color w:val="auto"/>
          <w:sz w:val="20"/>
          <w:szCs w:val="20"/>
        </w:rPr>
      </w:pPr>
      <w:r>
        <w:rPr>
          <w:color w:val="auto"/>
          <w:sz w:val="22"/>
          <w:szCs w:val="22"/>
        </w:rPr>
        <w:t xml:space="preserve">Prodávající je povinen </w:t>
      </w:r>
      <w:r>
        <w:rPr>
          <w:rFonts w:eastAsia="Arial"/>
          <w:sz w:val="22"/>
          <w:szCs w:val="22"/>
        </w:rPr>
        <w:t xml:space="preserve">dodat zařízení specifikované v čl. II odst. 2 této smlouvy včetně uživatelské dokumentace dle čl. II odst. 3 písm. c) této smlouvy do objektu kupujícího na adrese </w:t>
      </w:r>
      <w:r>
        <w:rPr>
          <w:rFonts w:eastAsia="Arial"/>
          <w:b/>
          <w:bCs/>
          <w:sz w:val="22"/>
          <w:szCs w:val="22"/>
        </w:rPr>
        <w:t xml:space="preserve">Ústav </w:t>
      </w:r>
      <w:proofErr w:type="spellStart"/>
      <w:r>
        <w:rPr>
          <w:rFonts w:eastAsia="Arial"/>
          <w:b/>
          <w:bCs/>
          <w:sz w:val="22"/>
          <w:szCs w:val="22"/>
        </w:rPr>
        <w:t>fotoniky</w:t>
      </w:r>
      <w:proofErr w:type="spellEnd"/>
      <w:r>
        <w:rPr>
          <w:rFonts w:eastAsia="Arial"/>
          <w:b/>
          <w:bCs/>
          <w:sz w:val="22"/>
          <w:szCs w:val="22"/>
        </w:rPr>
        <w:t xml:space="preserve"> a elektroniky AV ČR, v. v. i., Chaberská 1014/57, 182 00 Praha 8</w:t>
      </w:r>
      <w:r>
        <w:rPr>
          <w:rFonts w:eastAsia="Arial"/>
          <w:sz w:val="22"/>
          <w:szCs w:val="22"/>
        </w:rPr>
        <w:t xml:space="preserve"> (dále jen „</w:t>
      </w:r>
      <w:r>
        <w:rPr>
          <w:rFonts w:eastAsia="Arial"/>
          <w:b/>
          <w:bCs/>
          <w:sz w:val="22"/>
          <w:szCs w:val="22"/>
        </w:rPr>
        <w:t>objekt kupujícího</w:t>
      </w:r>
      <w:r>
        <w:rPr>
          <w:rFonts w:eastAsia="Arial"/>
          <w:sz w:val="22"/>
          <w:szCs w:val="22"/>
        </w:rPr>
        <w:t xml:space="preserve">“), a to </w:t>
      </w:r>
      <w:bookmarkStart w:id="4" w:name="_Hlk54252652"/>
      <w:r>
        <w:rPr>
          <w:rFonts w:eastAsia="Arial"/>
          <w:b/>
          <w:bCs/>
          <w:sz w:val="22"/>
          <w:szCs w:val="22"/>
        </w:rPr>
        <w:t xml:space="preserve">nejpozději do </w:t>
      </w:r>
      <w:bookmarkStart w:id="5" w:name="_Hlk155601910"/>
      <w:r w:rsidR="00E268AD">
        <w:rPr>
          <w:rFonts w:eastAsia="Arial"/>
          <w:b/>
          <w:bCs/>
          <w:sz w:val="22"/>
          <w:szCs w:val="22"/>
        </w:rPr>
        <w:t>10</w:t>
      </w:r>
      <w:r>
        <w:rPr>
          <w:rFonts w:eastAsia="Arial"/>
          <w:b/>
          <w:bCs/>
          <w:sz w:val="22"/>
          <w:szCs w:val="22"/>
        </w:rPr>
        <w:t xml:space="preserve"> týdnů ode dne účinnosti této smlouvy</w:t>
      </w:r>
      <w:bookmarkEnd w:id="4"/>
      <w:bookmarkEnd w:id="5"/>
      <w:r>
        <w:rPr>
          <w:rFonts w:eastAsia="Arial"/>
          <w:b/>
          <w:bCs/>
          <w:sz w:val="22"/>
          <w:szCs w:val="22"/>
        </w:rPr>
        <w:t>.</w:t>
      </w:r>
    </w:p>
    <w:p w14:paraId="32C536D5" w14:textId="77777777" w:rsidR="00B74692" w:rsidRDefault="00B74692">
      <w:pPr>
        <w:pStyle w:val="Default"/>
        <w:spacing w:after="120" w:line="276" w:lineRule="auto"/>
        <w:ind w:left="426"/>
        <w:jc w:val="both"/>
        <w:rPr>
          <w:color w:val="auto"/>
          <w:sz w:val="20"/>
          <w:szCs w:val="20"/>
        </w:rPr>
      </w:pPr>
    </w:p>
    <w:p w14:paraId="47C7CAD6" w14:textId="77777777" w:rsidR="00DA60D1" w:rsidRDefault="00DA60D1">
      <w:pPr>
        <w:pStyle w:val="Default"/>
        <w:spacing w:after="120" w:line="276" w:lineRule="auto"/>
        <w:ind w:left="426"/>
        <w:jc w:val="both"/>
        <w:rPr>
          <w:color w:val="auto"/>
          <w:sz w:val="20"/>
          <w:szCs w:val="20"/>
        </w:rPr>
      </w:pPr>
    </w:p>
    <w:p w14:paraId="52D54FD0"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IV.</w:t>
      </w:r>
    </w:p>
    <w:p w14:paraId="5C63AE82"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CENA</w:t>
      </w:r>
    </w:p>
    <w:p w14:paraId="772AAA28" w14:textId="77777777" w:rsidR="00B74692" w:rsidRDefault="00F43665">
      <w:pPr>
        <w:pStyle w:val="Default"/>
        <w:numPr>
          <w:ilvl w:val="0"/>
          <w:numId w:val="3"/>
        </w:numPr>
        <w:spacing w:after="120" w:line="276" w:lineRule="auto"/>
        <w:ind w:left="426" w:hanging="426"/>
        <w:jc w:val="both"/>
        <w:rPr>
          <w:color w:val="auto"/>
          <w:sz w:val="22"/>
          <w:szCs w:val="22"/>
        </w:rPr>
      </w:pPr>
      <w:bookmarkStart w:id="6" w:name="_Hlk155338866"/>
      <w:r>
        <w:rPr>
          <w:rFonts w:eastAsia="Arial"/>
          <w:color w:val="auto"/>
          <w:sz w:val="22"/>
          <w:szCs w:val="22"/>
        </w:rPr>
        <w:t xml:space="preserve">Cena předmětu smlouvy podle čl. II této smlouvy je stanovena v českých korunách dohodou smluvních stran v souladu s nabídkou prodávajícího, která jím byla předložena v rámci VZMR, a činí bez DPH:  </w:t>
      </w:r>
    </w:p>
    <w:p w14:paraId="3ACEC72E" w14:textId="77777777" w:rsidR="00B74692" w:rsidRDefault="00F43665">
      <w:pPr>
        <w:pStyle w:val="Default"/>
        <w:spacing w:after="120" w:line="276" w:lineRule="auto"/>
        <w:jc w:val="center"/>
        <w:rPr>
          <w:rFonts w:eastAsia="Arial"/>
          <w:color w:val="auto"/>
          <w:sz w:val="22"/>
          <w:szCs w:val="22"/>
        </w:rPr>
      </w:pPr>
      <w:bookmarkStart w:id="7" w:name="_Hlk94527498"/>
      <w:r>
        <w:rPr>
          <w:rFonts w:eastAsia="Arial"/>
          <w:b/>
          <w:bCs/>
          <w:sz w:val="22"/>
          <w:szCs w:val="22"/>
          <w:highlight w:val="yellow"/>
        </w:rPr>
        <w:t>[•]</w:t>
      </w:r>
      <w:bookmarkEnd w:id="7"/>
      <w:r>
        <w:rPr>
          <w:rFonts w:eastAsia="Arial"/>
          <w:b/>
          <w:bCs/>
          <w:sz w:val="22"/>
          <w:szCs w:val="22"/>
        </w:rPr>
        <w:t xml:space="preserve"> Kč</w:t>
      </w:r>
    </w:p>
    <w:p w14:paraId="29BBF2EC" w14:textId="77777777" w:rsidR="00B74692" w:rsidRDefault="00F43665">
      <w:pPr>
        <w:jc w:val="center"/>
        <w:rPr>
          <w:rFonts w:ascii="Arial" w:eastAsia="Arial" w:hAnsi="Arial" w:cs="Arial"/>
        </w:rPr>
      </w:pPr>
      <w:r>
        <w:rPr>
          <w:rFonts w:eastAsia="Arial" w:cs="Arial"/>
        </w:rPr>
        <w:t xml:space="preserve">(slovy: </w:t>
      </w:r>
      <w:r>
        <w:rPr>
          <w:rFonts w:eastAsia="Arial" w:cs="Arial"/>
          <w:b/>
          <w:bCs/>
          <w:highlight w:val="yellow"/>
        </w:rPr>
        <w:t>[•]</w:t>
      </w:r>
      <w:r>
        <w:rPr>
          <w:rFonts w:eastAsia="Arial" w:cs="Arial"/>
          <w:b/>
          <w:bCs/>
        </w:rPr>
        <w:t xml:space="preserve"> korun českých</w:t>
      </w:r>
      <w:r>
        <w:rPr>
          <w:rFonts w:eastAsia="Arial" w:cs="Arial"/>
        </w:rPr>
        <w:t xml:space="preserve">) </w:t>
      </w:r>
      <w:bookmarkEnd w:id="6"/>
    </w:p>
    <w:p w14:paraId="2A631EF4" w14:textId="77777777" w:rsidR="00B74692" w:rsidRDefault="00B74692">
      <w:pPr>
        <w:rPr>
          <w:rFonts w:ascii="Arial" w:eastAsia="Arial" w:hAnsi="Arial" w:cs="Arial"/>
        </w:rPr>
      </w:pPr>
    </w:p>
    <w:p w14:paraId="37A73A9A" w14:textId="77777777" w:rsidR="00B74692" w:rsidRDefault="00F43665">
      <w:pPr>
        <w:pStyle w:val="Default"/>
        <w:numPr>
          <w:ilvl w:val="0"/>
          <w:numId w:val="3"/>
        </w:numPr>
        <w:spacing w:after="120" w:line="276" w:lineRule="auto"/>
        <w:jc w:val="both"/>
        <w:rPr>
          <w:sz w:val="22"/>
          <w:szCs w:val="22"/>
        </w:rPr>
      </w:pPr>
      <w:r>
        <w:rPr>
          <w:rFonts w:eastAsia="Arial"/>
          <w:color w:val="auto"/>
          <w:sz w:val="22"/>
          <w:szCs w:val="22"/>
        </w:rPr>
        <w:t xml:space="preserve">Cena stanovená v odst. 1 tohoto článku je cenou pevnou, kterou není přípustné změnit. </w:t>
      </w:r>
    </w:p>
    <w:p w14:paraId="257FF61F" w14:textId="77777777" w:rsidR="00B74692" w:rsidRDefault="00F43665">
      <w:pPr>
        <w:pStyle w:val="Default"/>
        <w:numPr>
          <w:ilvl w:val="0"/>
          <w:numId w:val="3"/>
        </w:numPr>
        <w:spacing w:after="120" w:line="276" w:lineRule="auto"/>
        <w:jc w:val="both"/>
        <w:rPr>
          <w:sz w:val="22"/>
          <w:szCs w:val="22"/>
        </w:rPr>
      </w:pPr>
      <w:bookmarkStart w:id="8" w:name="_Hlk94091879"/>
      <w:r>
        <w:rPr>
          <w:rFonts w:eastAsia="Arial"/>
          <w:sz w:val="22"/>
          <w:szCs w:val="22"/>
        </w:rPr>
        <w:t xml:space="preserve">K ceně dle </w:t>
      </w:r>
      <w:r>
        <w:rPr>
          <w:rFonts w:eastAsia="Arial"/>
          <w:color w:val="auto"/>
          <w:sz w:val="22"/>
          <w:szCs w:val="22"/>
        </w:rPr>
        <w:t xml:space="preserve">odst. 1 tohoto článku </w:t>
      </w:r>
      <w:r>
        <w:rPr>
          <w:rFonts w:eastAsia="Arial"/>
          <w:sz w:val="22"/>
          <w:szCs w:val="22"/>
        </w:rPr>
        <w:t>se připočte DPH podle právního předpisu platného v době uskutečnění zdanitelného plnění.</w:t>
      </w:r>
      <w:bookmarkEnd w:id="8"/>
    </w:p>
    <w:p w14:paraId="3911C460" w14:textId="77777777" w:rsidR="00B74692" w:rsidRDefault="00B74692">
      <w:pPr>
        <w:pStyle w:val="Default"/>
        <w:spacing w:after="120" w:line="276" w:lineRule="auto"/>
        <w:rPr>
          <w:rFonts w:eastAsia="Arial"/>
          <w:color w:val="auto"/>
          <w:sz w:val="22"/>
          <w:szCs w:val="22"/>
        </w:rPr>
      </w:pPr>
    </w:p>
    <w:p w14:paraId="79A76ACB"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V.</w:t>
      </w:r>
    </w:p>
    <w:p w14:paraId="26B8D85F"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PLATEBNÍ PODMÍNKY</w:t>
      </w:r>
    </w:p>
    <w:p w14:paraId="1C517A46" w14:textId="77777777"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Cena podle čl. IV této smlouvy bude uhrazena kupujícím po řádném dodání zařízení na základě daňového dokladu (faktury) vystavené prodávajícím.</w:t>
      </w:r>
    </w:p>
    <w:p w14:paraId="7CCC8706" w14:textId="77777777"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Právo vystavit daňový doklad (fakturu) za dodávku zařízení vzniká prodávajícímu v den podpisu Předávacího protokolu dle čl. VI odst. 2 této smlouvy.</w:t>
      </w:r>
    </w:p>
    <w:p w14:paraId="4D64E8D7" w14:textId="77777777"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 xml:space="preserve">Kupující neposkytuje prodávajícímu jakékoli zálohy na cenu. </w:t>
      </w:r>
    </w:p>
    <w:p w14:paraId="33455D18" w14:textId="718769DC"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 xml:space="preserve">Faktura (daňový doklad) musí obsahovat evidenční číslo smlouvy a veškeré údaje vyžadované právními předpisy, zejména příslušnými ustanoveními zákona č. 235/2004 Sb., o dani z přidané hodnoty, ve znění pozdějších předpisů a § 435 zákona č. 89/2012 Sb., občanský zákoník. </w:t>
      </w:r>
    </w:p>
    <w:p w14:paraId="07112528" w14:textId="77777777"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 xml:space="preserve">Neobsahuje-li faktura (daňový doklad) některou z požadovaných náležitostí, nebo obsahuje-li nesprávné cenové údaje, anebo, je-li faktura (daňový doklad) vystavena v rozporu s platebními podmínkami, anebo bankovní účet prodávajícího uvedený na faktuře (daňovém dokladu) není řádně registrovaný v databázi „Registrů plátců DPH“ je kupující oprávněn fakturu (daňový doklad) vrátit prodávajícímu k opravě. V tomto případě je kupující povinen na fakturu (daňový doklad) nebo v průvodním dopise k ní, důvod vrácení označit. Doba splatnosti nové (opravené) faktury (daňového dokladu) začíná znovu běžet ode dne jejího prokazatelného doručení prodávajícímu. </w:t>
      </w:r>
    </w:p>
    <w:p w14:paraId="37CB354A" w14:textId="77777777" w:rsidR="00B74692" w:rsidRDefault="00F43665">
      <w:pPr>
        <w:pStyle w:val="Default"/>
        <w:numPr>
          <w:ilvl w:val="0"/>
          <w:numId w:val="4"/>
        </w:numPr>
        <w:spacing w:after="120" w:line="276" w:lineRule="auto"/>
        <w:ind w:left="426" w:hanging="426"/>
        <w:jc w:val="both"/>
        <w:rPr>
          <w:color w:val="auto"/>
          <w:sz w:val="22"/>
          <w:szCs w:val="22"/>
        </w:rPr>
      </w:pPr>
      <w:r>
        <w:rPr>
          <w:rFonts w:eastAsia="Arial"/>
          <w:color w:val="auto"/>
          <w:sz w:val="22"/>
          <w:szCs w:val="22"/>
        </w:rPr>
        <w:t xml:space="preserve">Faktura (daňový doklad) je splatná ve lhůtě 30 (slovy: třiceti) kalendářních dnů ode dne jejího vystavení. Faktura (daňový doklad) je považována za zaplacenou okamžikem připsání příslušné finanční částky na účet prodávajícího, uvedeného na titulní stránce této smlouvy. </w:t>
      </w:r>
    </w:p>
    <w:p w14:paraId="09C835D9" w14:textId="77777777" w:rsidR="00B74692" w:rsidRDefault="00B74692">
      <w:pPr>
        <w:pStyle w:val="Default"/>
        <w:spacing w:after="120" w:line="276" w:lineRule="auto"/>
        <w:jc w:val="both"/>
        <w:rPr>
          <w:rFonts w:eastAsia="Arial"/>
          <w:color w:val="auto"/>
          <w:sz w:val="22"/>
          <w:szCs w:val="22"/>
        </w:rPr>
      </w:pPr>
    </w:p>
    <w:p w14:paraId="60C670C4" w14:textId="77777777" w:rsidR="00B74692" w:rsidRDefault="00B74692">
      <w:pPr>
        <w:pStyle w:val="Default"/>
        <w:spacing w:after="120" w:line="276" w:lineRule="auto"/>
        <w:jc w:val="both"/>
        <w:rPr>
          <w:rFonts w:eastAsia="Arial"/>
          <w:color w:val="auto"/>
          <w:sz w:val="22"/>
          <w:szCs w:val="22"/>
        </w:rPr>
      </w:pPr>
    </w:p>
    <w:p w14:paraId="37E0EC1D"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VI.</w:t>
      </w:r>
    </w:p>
    <w:p w14:paraId="4ACEF75E"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DODACÍ PODMÍNKY</w:t>
      </w:r>
    </w:p>
    <w:p w14:paraId="00F49B08" w14:textId="41D9F709" w:rsidR="00B74692" w:rsidRDefault="00F43665">
      <w:pPr>
        <w:pStyle w:val="Odstavecseseznamem"/>
        <w:numPr>
          <w:ilvl w:val="0"/>
          <w:numId w:val="5"/>
        </w:numPr>
        <w:jc w:val="both"/>
        <w:rPr>
          <w:rFonts w:ascii="Arial" w:eastAsia="Arial" w:hAnsi="Arial" w:cs="Arial"/>
        </w:rPr>
      </w:pPr>
      <w:r>
        <w:rPr>
          <w:rFonts w:eastAsia="Arial"/>
        </w:rPr>
        <w:t xml:space="preserve">Prodávající je povinen zařízení řádně zabalit a zajistit jeho bezpečnou přepravu na své náklady a nebezpečí do objektu kupujícího. Prodávající je povinen v dostatečném předstihu vyrozumět kupujícího o datu doručení zařízení do objektu kupujícího </w:t>
      </w:r>
      <w:r>
        <w:rPr>
          <w:rFonts w:eastAsia="Arial" w:cs="Arial"/>
        </w:rPr>
        <w:t>a datu instalace, uvedení do provozu a zaškolení obsluhy</w:t>
      </w:r>
      <w:r>
        <w:rPr>
          <w:rFonts w:eastAsia="Arial"/>
        </w:rPr>
        <w:t xml:space="preserve">.  </w:t>
      </w:r>
    </w:p>
    <w:p w14:paraId="42EC3921" w14:textId="77777777" w:rsidR="00B74692" w:rsidRDefault="00B74692">
      <w:pPr>
        <w:pStyle w:val="Odstavecseseznamem"/>
        <w:jc w:val="both"/>
        <w:rPr>
          <w:rFonts w:ascii="Arial" w:eastAsia="Arial" w:hAnsi="Arial" w:cs="Arial"/>
        </w:rPr>
      </w:pPr>
    </w:p>
    <w:p w14:paraId="7B587BCE" w14:textId="77777777" w:rsidR="00B74692" w:rsidRDefault="00F43665">
      <w:pPr>
        <w:pStyle w:val="Odstavecseseznamem"/>
        <w:numPr>
          <w:ilvl w:val="0"/>
          <w:numId w:val="5"/>
        </w:numPr>
        <w:jc w:val="both"/>
        <w:rPr>
          <w:rFonts w:ascii="Arial" w:eastAsia="Calibri" w:hAnsi="Arial" w:cs="Arial"/>
          <w:color w:val="000000"/>
        </w:rPr>
      </w:pPr>
      <w:r>
        <w:rPr>
          <w:rFonts w:eastAsia="Arial"/>
        </w:rPr>
        <w:t>Kupující předá prodávajícímu Předávací protokol</w:t>
      </w:r>
      <w:r>
        <w:t>, který bude podepsán oběma smluvními stranami při splnění všech závazků prodávajícího dle čl. II odst. 3 této smlouvy a bude sloužit jako protokol o předání a převzetí předmětu plnění (výše a dále jen „</w:t>
      </w:r>
      <w:r>
        <w:rPr>
          <w:b/>
          <w:bCs/>
        </w:rPr>
        <w:t>Předávací protokol</w:t>
      </w:r>
      <w:r>
        <w:t xml:space="preserve">“). </w:t>
      </w:r>
      <w:r>
        <w:lastRenderedPageBreak/>
        <w:t xml:space="preserve">Předávací protokol se může skládat z několika samostatných dokladů potvrzujících předání a převzetí zařízení či splnění jednotlivých závazků prodávajícího dle čl. II odst. 3 této smlouvy. </w:t>
      </w:r>
      <w:r>
        <w:rPr>
          <w:rFonts w:eastAsia="Calibri" w:cs="Arial"/>
          <w:color w:val="000000"/>
        </w:rPr>
        <w:t xml:space="preserve">Kupující předloží prodávajícímu v souvislosti s čl. II. odst. 3 písm. d) jako součást Předávacího protokolu ve dvou vyhotoveních (po jednom pro každou smluvní stranu) listinu o zaškolení obsluhy (protokol o zaškolení), která bude potvrzena kupujícím po zaškolení obsluhy. </w:t>
      </w:r>
    </w:p>
    <w:p w14:paraId="0C928AD2" w14:textId="77777777" w:rsidR="00B74692" w:rsidRDefault="00F43665">
      <w:pPr>
        <w:pStyle w:val="Default"/>
        <w:numPr>
          <w:ilvl w:val="0"/>
          <w:numId w:val="5"/>
        </w:numPr>
        <w:spacing w:after="120" w:line="276" w:lineRule="auto"/>
        <w:ind w:left="426" w:hanging="426"/>
        <w:jc w:val="both"/>
        <w:rPr>
          <w:sz w:val="22"/>
          <w:szCs w:val="22"/>
        </w:rPr>
      </w:pPr>
      <w:r>
        <w:rPr>
          <w:rFonts w:eastAsia="Arial"/>
          <w:color w:val="auto"/>
          <w:sz w:val="22"/>
          <w:szCs w:val="22"/>
        </w:rPr>
        <w:t>Prodávající</w:t>
      </w:r>
      <w:r>
        <w:rPr>
          <w:rFonts w:eastAsia="Arial"/>
          <w:sz w:val="22"/>
          <w:szCs w:val="22"/>
        </w:rPr>
        <w:t xml:space="preserve"> je povinen nainstalovat, uvést do provozu a předat kupujícímu plně funkční zařízení, a to včetně</w:t>
      </w:r>
      <w:r>
        <w:t xml:space="preserve"> </w:t>
      </w:r>
      <w:r>
        <w:rPr>
          <w:rFonts w:eastAsia="Arial"/>
          <w:sz w:val="22"/>
          <w:szCs w:val="22"/>
        </w:rPr>
        <w:t>dokladů a dokumentů vztahujících se k jeho užívání</w:t>
      </w:r>
      <w:r>
        <w:t xml:space="preserve"> </w:t>
      </w:r>
      <w:r>
        <w:rPr>
          <w:rFonts w:eastAsia="Arial"/>
          <w:sz w:val="22"/>
          <w:szCs w:val="22"/>
        </w:rPr>
        <w:t xml:space="preserve">ve lhůtě dle čl. III odst.1 této smlouvy. Zařízení musí být nové, nesmí být použité nebo jakkoliv repasované. Dílčí nebo neřádná dodávka bránící užívání zařízení obvyklým způsobem je nepřípustná a z tohoto důvodu je možné odmítnout převzetí zařízení. </w:t>
      </w:r>
    </w:p>
    <w:p w14:paraId="6CE44CDD" w14:textId="77777777" w:rsidR="00B74692" w:rsidRDefault="00F43665">
      <w:pPr>
        <w:pStyle w:val="Default"/>
        <w:numPr>
          <w:ilvl w:val="0"/>
          <w:numId w:val="5"/>
        </w:numPr>
        <w:spacing w:after="120" w:line="276" w:lineRule="auto"/>
        <w:ind w:left="426" w:hanging="426"/>
        <w:jc w:val="both"/>
        <w:rPr>
          <w:sz w:val="22"/>
          <w:szCs w:val="22"/>
        </w:rPr>
      </w:pPr>
      <w:r>
        <w:rPr>
          <w:rFonts w:eastAsia="Arial"/>
          <w:color w:val="auto"/>
          <w:sz w:val="22"/>
          <w:szCs w:val="22"/>
        </w:rPr>
        <w:t xml:space="preserve">Zařízení </w:t>
      </w:r>
      <w:r>
        <w:rPr>
          <w:rFonts w:eastAsia="Arial"/>
          <w:sz w:val="22"/>
          <w:szCs w:val="22"/>
        </w:rPr>
        <w:t xml:space="preserve">musí být předáno tak, aby jeho provoz vyhovoval technickým a bezpečnostním normám platným v České republice. Zároveň musí zařízení splňovat požadavky všech českých norem, které se vztahují na technické provedení tohoto zařízení a bezpečnost práce s ním. </w:t>
      </w:r>
    </w:p>
    <w:p w14:paraId="0D65AB6E" w14:textId="77777777" w:rsidR="00B74692" w:rsidRDefault="00F43665">
      <w:pPr>
        <w:pStyle w:val="Default"/>
        <w:numPr>
          <w:ilvl w:val="0"/>
          <w:numId w:val="5"/>
        </w:numPr>
        <w:spacing w:after="120" w:line="276" w:lineRule="auto"/>
        <w:ind w:left="426" w:hanging="426"/>
        <w:jc w:val="both"/>
        <w:rPr>
          <w:color w:val="auto"/>
          <w:sz w:val="22"/>
          <w:szCs w:val="22"/>
        </w:rPr>
      </w:pPr>
      <w:r>
        <w:rPr>
          <w:rFonts w:eastAsia="Arial"/>
          <w:color w:val="auto"/>
          <w:sz w:val="22"/>
          <w:szCs w:val="22"/>
        </w:rPr>
        <w:t xml:space="preserve">K dodání zařízení dojde dnem podpisu Předávacího protokolu. Vlastnictví dodaného zařízení a nebezpečí škody na zařízení přechází na kupujícího dnem podpisu Předávacího protokolu. </w:t>
      </w:r>
    </w:p>
    <w:p w14:paraId="106E593B" w14:textId="77777777" w:rsidR="00B74692" w:rsidRDefault="00F43665">
      <w:pPr>
        <w:pStyle w:val="Default"/>
        <w:numPr>
          <w:ilvl w:val="0"/>
          <w:numId w:val="5"/>
        </w:numPr>
        <w:spacing w:after="120" w:line="276" w:lineRule="auto"/>
        <w:ind w:left="426" w:hanging="426"/>
        <w:jc w:val="both"/>
        <w:rPr>
          <w:color w:val="auto"/>
          <w:sz w:val="22"/>
          <w:szCs w:val="22"/>
        </w:rPr>
      </w:pPr>
      <w:r>
        <w:rPr>
          <w:rFonts w:eastAsia="Arial"/>
          <w:color w:val="auto"/>
          <w:sz w:val="22"/>
          <w:szCs w:val="22"/>
        </w:rPr>
        <w:t xml:space="preserve">Prodávající zaručuje kupujícímu, že zařízení není a do přechodu vlastnického práva k zařízení na kupujícího nebude zatíženo právy třetích osob. </w:t>
      </w:r>
    </w:p>
    <w:p w14:paraId="7461DDBC" w14:textId="77777777" w:rsidR="00B74692" w:rsidRDefault="00B74692">
      <w:pPr>
        <w:pStyle w:val="Default"/>
        <w:spacing w:after="120" w:line="276" w:lineRule="auto"/>
        <w:jc w:val="both"/>
        <w:rPr>
          <w:color w:val="auto"/>
          <w:sz w:val="22"/>
          <w:szCs w:val="22"/>
        </w:rPr>
      </w:pPr>
    </w:p>
    <w:p w14:paraId="69846311"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VII.</w:t>
      </w:r>
    </w:p>
    <w:p w14:paraId="16D96110"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NÁHRADA ŠKODY A VYŠŠÍ MOC</w:t>
      </w:r>
    </w:p>
    <w:p w14:paraId="2C6D6D25" w14:textId="77777777" w:rsidR="00B74692" w:rsidRDefault="00F43665">
      <w:pPr>
        <w:pStyle w:val="Default"/>
        <w:numPr>
          <w:ilvl w:val="0"/>
          <w:numId w:val="6"/>
        </w:numPr>
        <w:spacing w:after="120" w:line="276" w:lineRule="auto"/>
        <w:ind w:left="426" w:hanging="426"/>
        <w:jc w:val="both"/>
        <w:rPr>
          <w:color w:val="auto"/>
          <w:sz w:val="22"/>
          <w:szCs w:val="22"/>
        </w:rPr>
      </w:pPr>
      <w:r>
        <w:rPr>
          <w:rFonts w:eastAsia="Arial"/>
          <w:color w:val="auto"/>
          <w:sz w:val="22"/>
          <w:szCs w:val="22"/>
        </w:rPr>
        <w:t xml:space="preserve">Každá ze smluvních stran nese odpovědnost za způsobenou škodu v souvislosti s porušením obecně závazných předpisů a porušením této smlouvy. Obě smluvní strany se zavazují vyvíjet maximální úsilí k předcházení škodám a minimalizaci vzniklých škod. </w:t>
      </w:r>
    </w:p>
    <w:p w14:paraId="7D00DF1B" w14:textId="77777777" w:rsidR="00B74692" w:rsidRDefault="00F43665">
      <w:pPr>
        <w:pStyle w:val="Default"/>
        <w:numPr>
          <w:ilvl w:val="0"/>
          <w:numId w:val="6"/>
        </w:numPr>
        <w:spacing w:after="120" w:line="276" w:lineRule="auto"/>
        <w:ind w:left="426" w:hanging="426"/>
        <w:jc w:val="both"/>
        <w:rPr>
          <w:color w:val="auto"/>
          <w:sz w:val="22"/>
          <w:szCs w:val="22"/>
        </w:rPr>
      </w:pPr>
      <w:r>
        <w:rPr>
          <w:rFonts w:eastAsia="Arial"/>
          <w:color w:val="auto"/>
          <w:sz w:val="22"/>
          <w:szCs w:val="22"/>
        </w:rPr>
        <w:t xml:space="preserve">Povinnosti k náhradě škody vzniklé v důsledku prodlení prodávajícího s plněním této smlouvy se smluvní strana zprostí, prokáže-li, že jí ve splnění povinnosti dle této smlouvy dočasně nebo trvale zabránila mimořádná nepředvídatelná a nepřekonatelná překážka vzniklá nezávisle na její vůli. </w:t>
      </w:r>
    </w:p>
    <w:p w14:paraId="257C17A1" w14:textId="77777777" w:rsidR="00B74692" w:rsidRDefault="00F43665">
      <w:pPr>
        <w:pStyle w:val="Default"/>
        <w:numPr>
          <w:ilvl w:val="0"/>
          <w:numId w:val="6"/>
        </w:numPr>
        <w:spacing w:after="120" w:line="276" w:lineRule="auto"/>
        <w:ind w:left="426" w:hanging="426"/>
        <w:jc w:val="both"/>
        <w:rPr>
          <w:color w:val="auto"/>
          <w:sz w:val="22"/>
          <w:szCs w:val="22"/>
        </w:rPr>
      </w:pPr>
      <w:r>
        <w:rPr>
          <w:rFonts w:eastAsia="Arial"/>
          <w:color w:val="auto"/>
          <w:sz w:val="22"/>
          <w:szCs w:val="22"/>
        </w:rPr>
        <w:t xml:space="preserve">Povinnost k náhradě škody však nevylučuje překážka, která vznikla teprve v době, kdy povinná smluvní strana byla v prodlení s plněním své povinnosti, nebo vznikla z jejich hospodářských poměrů. Účinky vylučující povinnost k náhradě škody jsou omezeny pouze na dobu, dokud trvá překážka, s níž jsou tyto účinky spojeny. </w:t>
      </w:r>
    </w:p>
    <w:p w14:paraId="24A3490B" w14:textId="77777777" w:rsidR="00B74692" w:rsidRDefault="00F43665">
      <w:pPr>
        <w:pStyle w:val="Default"/>
        <w:numPr>
          <w:ilvl w:val="0"/>
          <w:numId w:val="6"/>
        </w:numPr>
        <w:spacing w:after="120" w:line="276" w:lineRule="auto"/>
        <w:ind w:left="426" w:hanging="426"/>
        <w:jc w:val="both"/>
        <w:rPr>
          <w:color w:val="auto"/>
          <w:sz w:val="22"/>
          <w:szCs w:val="22"/>
        </w:rPr>
      </w:pPr>
      <w:r>
        <w:rPr>
          <w:rFonts w:eastAsia="Arial"/>
          <w:color w:val="auto"/>
          <w:sz w:val="22"/>
          <w:szCs w:val="22"/>
        </w:rPr>
        <w:t xml:space="preserve">Smluvní strana uplatňující vyšší moc podle odst. 2 tohoto článku musí písemně oznámit druhé straně vzniklou překážku nejpozději do 5 (slovy: pěti) pracovních dnů od jejího vzniku a také uvést dobu jejího pravděpodobného trvání. Nesplní-li smluvní strana uplatňující vyšší moc výše uvedenou povinnost, má se za to, že se vzdala svého práva uplatnit tuto překážku jako případ vyšší moci. </w:t>
      </w:r>
    </w:p>
    <w:p w14:paraId="2735DE66" w14:textId="77777777" w:rsidR="00B74692" w:rsidRDefault="00F43665">
      <w:pPr>
        <w:pStyle w:val="Default"/>
        <w:numPr>
          <w:ilvl w:val="0"/>
          <w:numId w:val="6"/>
        </w:numPr>
        <w:spacing w:after="120" w:line="276" w:lineRule="auto"/>
        <w:ind w:left="426" w:hanging="426"/>
        <w:jc w:val="both"/>
        <w:rPr>
          <w:sz w:val="22"/>
          <w:szCs w:val="22"/>
        </w:rPr>
      </w:pPr>
      <w:r>
        <w:rPr>
          <w:rFonts w:eastAsia="Arial"/>
          <w:sz w:val="22"/>
          <w:szCs w:val="22"/>
        </w:rPr>
        <w:t xml:space="preserve">Ve lhůtě 8 (slovy: osmi) pracovních dní ode dne vzniku překážky je smluvní strana, která uplatňuje případ vyšší moci, povinna prokázat vzniklou překážku, vč. skutečnosti, že tato </w:t>
      </w:r>
      <w:r>
        <w:rPr>
          <w:rFonts w:eastAsia="Arial"/>
          <w:sz w:val="22"/>
          <w:szCs w:val="22"/>
        </w:rPr>
        <w:lastRenderedPageBreak/>
        <w:t xml:space="preserve">překážka ovlivnila závažně možnosti smluvní strany splnit smluvní povinnosti. Strana, která uplatňuje případ vyšší moci, musí informovat druhou stranu o pominutí takové překážky nejpozději do </w:t>
      </w:r>
      <w:r>
        <w:rPr>
          <w:rFonts w:eastAsia="Arial"/>
          <w:color w:val="auto"/>
          <w:sz w:val="22"/>
          <w:szCs w:val="22"/>
        </w:rPr>
        <w:t xml:space="preserve">5 (slovy: pěti) </w:t>
      </w:r>
      <w:r>
        <w:rPr>
          <w:rFonts w:eastAsia="Arial"/>
          <w:sz w:val="22"/>
          <w:szCs w:val="22"/>
        </w:rPr>
        <w:t xml:space="preserve">pracovních dní od okamžiku zániku překážky. </w:t>
      </w:r>
    </w:p>
    <w:p w14:paraId="58A1B9C2" w14:textId="77777777" w:rsidR="00B74692" w:rsidRDefault="00B74692">
      <w:pPr>
        <w:jc w:val="center"/>
        <w:rPr>
          <w:rFonts w:ascii="Arial" w:eastAsia="Arial" w:hAnsi="Arial" w:cs="Arial"/>
          <w:b/>
          <w:bCs/>
        </w:rPr>
      </w:pPr>
    </w:p>
    <w:p w14:paraId="4F6024FD" w14:textId="77777777" w:rsidR="00B74692" w:rsidRDefault="00F43665">
      <w:pPr>
        <w:keepNext/>
        <w:spacing w:after="0"/>
        <w:jc w:val="center"/>
        <w:rPr>
          <w:rFonts w:ascii="Arial" w:eastAsia="Arial" w:hAnsi="Arial" w:cs="Arial"/>
        </w:rPr>
      </w:pPr>
      <w:r>
        <w:rPr>
          <w:rFonts w:eastAsia="Arial" w:cs="Arial"/>
          <w:b/>
          <w:bCs/>
        </w:rPr>
        <w:t>VIII</w:t>
      </w:r>
      <w:r>
        <w:rPr>
          <w:rFonts w:eastAsia="Arial" w:cs="Arial"/>
        </w:rPr>
        <w:t>.</w:t>
      </w:r>
    </w:p>
    <w:p w14:paraId="3677CBC3"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ZÁRUKA ZA JAKOST, REKLAMAČNÍ ŘÍZENÍ</w:t>
      </w:r>
    </w:p>
    <w:p w14:paraId="2CD0C71E" w14:textId="77777777" w:rsidR="00B74692" w:rsidRDefault="00F43665">
      <w:pPr>
        <w:pStyle w:val="Default"/>
        <w:numPr>
          <w:ilvl w:val="0"/>
          <w:numId w:val="7"/>
        </w:numPr>
        <w:spacing w:after="240" w:line="276" w:lineRule="auto"/>
        <w:ind w:left="426" w:hanging="426"/>
        <w:jc w:val="both"/>
        <w:rPr>
          <w:color w:val="auto"/>
          <w:sz w:val="22"/>
          <w:szCs w:val="22"/>
        </w:rPr>
      </w:pPr>
      <w:r>
        <w:rPr>
          <w:rFonts w:eastAsia="Arial"/>
          <w:color w:val="auto"/>
          <w:sz w:val="22"/>
          <w:szCs w:val="22"/>
        </w:rPr>
        <w:t xml:space="preserve">Prodávající dodá kupujícímu zařízení tak, aby ho kupující mohl užívat k určenému účelu podle této smlouvy, a dále odpovídá za řádnost a včasnost dodání zařízení dle této smlouvy. </w:t>
      </w:r>
    </w:p>
    <w:p w14:paraId="6073841E" w14:textId="77777777" w:rsidR="00B74692" w:rsidRDefault="00F43665">
      <w:pPr>
        <w:pStyle w:val="Default"/>
        <w:numPr>
          <w:ilvl w:val="0"/>
          <w:numId w:val="7"/>
        </w:numPr>
        <w:spacing w:after="240" w:line="276" w:lineRule="auto"/>
        <w:ind w:left="426" w:hanging="426"/>
        <w:jc w:val="both"/>
        <w:rPr>
          <w:color w:val="auto"/>
          <w:sz w:val="22"/>
          <w:szCs w:val="22"/>
        </w:rPr>
      </w:pPr>
      <w:r>
        <w:rPr>
          <w:rFonts w:eastAsia="Arial"/>
          <w:color w:val="auto"/>
          <w:sz w:val="22"/>
          <w:szCs w:val="22"/>
        </w:rPr>
        <w:t xml:space="preserve">Prodávající odpovídá za vady, které má zařízení v okamžiku jeho převzetí kupujícím, i když se vada stane zjevnou až po této době. Prodávající odpovídá rovněž za jakoukoliv vadu, jež vznikne po okamžiku převzetí zařízení kupujícím, jestliže je způsobena porušením povinnosti prodávajícího. </w:t>
      </w:r>
    </w:p>
    <w:p w14:paraId="4AA051E8" w14:textId="7B22A9B9" w:rsidR="00B74692" w:rsidRPr="00AB4EE7" w:rsidRDefault="00F43665" w:rsidP="00AB4EE7">
      <w:pPr>
        <w:pStyle w:val="Default"/>
        <w:numPr>
          <w:ilvl w:val="0"/>
          <w:numId w:val="7"/>
        </w:numPr>
        <w:spacing w:after="120" w:line="276" w:lineRule="auto"/>
        <w:ind w:left="426" w:hanging="426"/>
        <w:jc w:val="both"/>
        <w:rPr>
          <w:rFonts w:eastAsia="Arial"/>
          <w:color w:val="auto"/>
          <w:sz w:val="22"/>
          <w:szCs w:val="22"/>
        </w:rPr>
      </w:pPr>
      <w:r>
        <w:rPr>
          <w:rFonts w:eastAsia="Arial"/>
          <w:color w:val="auto"/>
          <w:sz w:val="22"/>
          <w:szCs w:val="22"/>
        </w:rPr>
        <w:t xml:space="preserve">Prodávající se zavazuje a odpovídá za to, že zařízení bude dodáno řádně, v souladu s touto smlouvou a bude prosté jakýchkoliv vad po dobu </w:t>
      </w:r>
      <w:r w:rsidR="00F51F98" w:rsidRPr="00A2355D">
        <w:rPr>
          <w:rFonts w:eastAsia="Arial"/>
          <w:b/>
          <w:bCs/>
          <w:color w:val="auto"/>
          <w:sz w:val="22"/>
          <w:szCs w:val="22"/>
        </w:rPr>
        <w:t xml:space="preserve">alespoň </w:t>
      </w:r>
      <w:r>
        <w:rPr>
          <w:rFonts w:eastAsia="Arial"/>
          <w:b/>
          <w:color w:val="auto"/>
          <w:sz w:val="22"/>
          <w:szCs w:val="22"/>
        </w:rPr>
        <w:t>12</w:t>
      </w:r>
      <w:r>
        <w:rPr>
          <w:rFonts w:eastAsia="Arial"/>
          <w:b/>
          <w:bCs/>
          <w:color w:val="auto"/>
          <w:sz w:val="22"/>
          <w:szCs w:val="22"/>
        </w:rPr>
        <w:t xml:space="preserve"> (slovy: </w:t>
      </w:r>
      <w:r>
        <w:rPr>
          <w:rFonts w:eastAsia="Arial"/>
          <w:b/>
          <w:bCs/>
          <w:sz w:val="22"/>
          <w:szCs w:val="22"/>
        </w:rPr>
        <w:t>dvanáct</w:t>
      </w:r>
      <w:r>
        <w:rPr>
          <w:rFonts w:eastAsia="Arial"/>
          <w:b/>
          <w:bCs/>
          <w:color w:val="auto"/>
          <w:sz w:val="22"/>
          <w:szCs w:val="22"/>
        </w:rPr>
        <w:t xml:space="preserve">) měsíců </w:t>
      </w:r>
      <w:r>
        <w:rPr>
          <w:rFonts w:eastAsia="Arial"/>
          <w:color w:val="auto"/>
          <w:sz w:val="22"/>
          <w:szCs w:val="22"/>
        </w:rPr>
        <w:t>ode dne podpisu Předávacího protokolu. Po stejnou dobu poskytuje prodávající na zařízení záruku za jeho jakost.</w:t>
      </w:r>
      <w:r w:rsidR="00AB4EE7">
        <w:rPr>
          <w:rFonts w:eastAsia="Arial"/>
          <w:color w:val="auto"/>
          <w:sz w:val="22"/>
          <w:szCs w:val="22"/>
        </w:rPr>
        <w:t xml:space="preserve"> </w:t>
      </w:r>
      <w:r w:rsidR="00AB4EE7" w:rsidRPr="00AB4EE7">
        <w:rPr>
          <w:rFonts w:eastAsia="Arial"/>
          <w:color w:val="auto"/>
          <w:sz w:val="22"/>
          <w:szCs w:val="22"/>
        </w:rPr>
        <w:t xml:space="preserve">Poskytuje-li výrobce </w:t>
      </w:r>
      <w:r w:rsidR="00AB4EE7">
        <w:rPr>
          <w:rFonts w:eastAsia="Arial"/>
          <w:color w:val="auto"/>
          <w:sz w:val="22"/>
          <w:szCs w:val="22"/>
        </w:rPr>
        <w:t>z</w:t>
      </w:r>
      <w:r w:rsidR="00AB4EE7" w:rsidRPr="00AB4EE7">
        <w:rPr>
          <w:rFonts w:eastAsia="Arial"/>
          <w:color w:val="auto"/>
          <w:sz w:val="22"/>
          <w:szCs w:val="22"/>
        </w:rPr>
        <w:t>ařízení na kteroukoliv jeho součást záruku delší, pak pro tuto součást</w:t>
      </w:r>
      <w:r w:rsidR="00AB4EE7">
        <w:rPr>
          <w:rFonts w:eastAsia="Arial"/>
          <w:color w:val="auto"/>
          <w:sz w:val="22"/>
          <w:szCs w:val="22"/>
        </w:rPr>
        <w:t xml:space="preserve"> </w:t>
      </w:r>
      <w:r w:rsidR="00AB4EE7" w:rsidRPr="00AB4EE7">
        <w:rPr>
          <w:rFonts w:eastAsia="Arial"/>
          <w:color w:val="auto"/>
          <w:sz w:val="22"/>
          <w:szCs w:val="22"/>
        </w:rPr>
        <w:t>platí tato delší záruční doba</w:t>
      </w:r>
      <w:r w:rsidR="00AB4EE7">
        <w:rPr>
          <w:rFonts w:eastAsia="Arial"/>
          <w:color w:val="auto"/>
          <w:sz w:val="22"/>
          <w:szCs w:val="22"/>
        </w:rPr>
        <w:t xml:space="preserve">. </w:t>
      </w:r>
    </w:p>
    <w:p w14:paraId="0373176A" w14:textId="77777777"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Zárukou za jakost přejímá prodávající závazek, že dodané zařízení bude po celou dobu záruční lhůty způsobilé pro použití k účelu smluvenému v této smlouvě, že si zachová smluvené vlastnosti, zejména vlastnosti uvedené v technické specifikaci, která je přílohou č. 1 této smlouvy nebo obvyklé vlastnosti. Prodávající odpovídá za jakoukoliv vadu, jež vznikne v době trvání záruky. Kupující je oprávněn vytknout vady dodaného zařízení kdykoli v průběhu uvedené záruční doby. </w:t>
      </w:r>
    </w:p>
    <w:p w14:paraId="7155E0B9" w14:textId="77777777"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Záruční doba za jakost se prodlužuje o dobu trvání vady, která brání užívání zařízení k účelu, ke kterému je kupující zakoupil. </w:t>
      </w:r>
    </w:p>
    <w:p w14:paraId="069B0149" w14:textId="0974CBFC"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Prodávající v záruční době odstraní na vlastní náklady veškeré vady (zejména funkční vady a poškození vzniklé vadou materiálu, vadou konstrukce nebo vadné montáže), vady software nevyjímaje, je-li software součástí předmětu smlouvy. Záruka se vztahuje i na vyměněné náhradní díly. Záruka se nevztahuje na běžné opotřebení dílů. </w:t>
      </w:r>
    </w:p>
    <w:p w14:paraId="038D0C8A" w14:textId="094D17D5"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Záruka se nevztahuje na vady, které vzniknou neodborným užíváním nebo opravou zařízení kupujícím nebo zásahem ze strany kupujícího nebo třetí osoby</w:t>
      </w:r>
      <w:r w:rsidR="00490D75">
        <w:rPr>
          <w:rFonts w:eastAsia="Arial"/>
          <w:color w:val="auto"/>
          <w:sz w:val="22"/>
          <w:szCs w:val="22"/>
        </w:rPr>
        <w:t xml:space="preserve"> </w:t>
      </w:r>
      <w:r w:rsidR="00490D75" w:rsidRPr="00490D75">
        <w:rPr>
          <w:rFonts w:eastAsia="Arial"/>
          <w:color w:val="auto"/>
          <w:sz w:val="22"/>
          <w:szCs w:val="22"/>
        </w:rPr>
        <w:t>(kromě případů dle odst. 9 a 11 tohoto článku)</w:t>
      </w:r>
      <w:r>
        <w:rPr>
          <w:rFonts w:eastAsia="Arial"/>
          <w:color w:val="auto"/>
          <w:sz w:val="22"/>
          <w:szCs w:val="22"/>
        </w:rPr>
        <w:t xml:space="preserve">, popřípadě živelní pohromou nebo nehodou, jakož i běžným opotřebením. Tyto vady se prodávající zavazuje odstranit na náklady kupujícího, bude-li kupující jejich odstranění požadovat. </w:t>
      </w:r>
    </w:p>
    <w:p w14:paraId="5526B464" w14:textId="77777777"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Oznámení o vadách musí kupující učinit písemnou formou. Kupující je povinen vadu popsat, uvést, jak se projevuje a jaké nároky uplatňuje vůči prodávajícímu. O reklamačním řízení bude prodávajícím pořízen písemný zápis ve dvojím vyhotovení, z nichž jeden stejnopis obdrží každá ze smluvních stran. </w:t>
      </w:r>
    </w:p>
    <w:p w14:paraId="48E34B40" w14:textId="77777777" w:rsidR="00B74692" w:rsidRPr="00490D75"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lastRenderedPageBreak/>
        <w:t xml:space="preserve">Prodávající se zavazuje zahájit odstraňování vady na zařízení </w:t>
      </w:r>
      <w:r>
        <w:rPr>
          <w:rFonts w:eastAsia="Arial"/>
          <w:b/>
          <w:color w:val="auto"/>
          <w:sz w:val="22"/>
          <w:szCs w:val="22"/>
        </w:rPr>
        <w:t>do 5 (slovy: pěti) pracovních dnů</w:t>
      </w:r>
      <w:r>
        <w:rPr>
          <w:rFonts w:eastAsia="Arial"/>
          <w:color w:val="auto"/>
          <w:sz w:val="22"/>
          <w:szCs w:val="22"/>
        </w:rPr>
        <w:t xml:space="preserve">, přičemž tato lhůta začíná běžet od písemného oznámení o vadě (reklamace) doručené prodávajícímu na e-mail </w:t>
      </w:r>
      <w:r>
        <w:rPr>
          <w:rFonts w:eastAsia="Arial"/>
          <w:b/>
          <w:bCs/>
          <w:sz w:val="22"/>
          <w:szCs w:val="22"/>
          <w:highlight w:val="yellow"/>
        </w:rPr>
        <w:t>[•]</w:t>
      </w:r>
      <w:r>
        <w:rPr>
          <w:rFonts w:eastAsia="Arial"/>
          <w:color w:val="auto"/>
          <w:sz w:val="22"/>
          <w:szCs w:val="22"/>
        </w:rPr>
        <w:t xml:space="preserve">. Vada na zařízení musí být odstraněna v době do </w:t>
      </w:r>
      <w:r>
        <w:rPr>
          <w:rFonts w:eastAsia="Arial"/>
          <w:b/>
          <w:bCs/>
          <w:color w:val="auto"/>
          <w:sz w:val="22"/>
          <w:szCs w:val="22"/>
        </w:rPr>
        <w:t>30 (slovy: třiceti) dnů</w:t>
      </w:r>
      <w:r>
        <w:rPr>
          <w:rFonts w:eastAsia="Arial"/>
          <w:b/>
          <w:bCs/>
          <w:sz w:val="22"/>
          <w:szCs w:val="22"/>
        </w:rPr>
        <w:t xml:space="preserve"> </w:t>
      </w:r>
      <w:r>
        <w:rPr>
          <w:rFonts w:eastAsia="Arial"/>
          <w:color w:val="auto"/>
          <w:sz w:val="22"/>
          <w:szCs w:val="22"/>
        </w:rPr>
        <w:t xml:space="preserve">od písemného oznámení o vadě, pokud se obě smluvní strany nedohodnou jinak. Prodávající současně zaručuje kupujícímu, že veškeré náhradní díly, které použije při odstranění vady, budou nové a originální, nikoliv repasované či z druhovýroby. </w:t>
      </w:r>
    </w:p>
    <w:p w14:paraId="67D229F3" w14:textId="77777777" w:rsidR="00490D75" w:rsidRPr="00490D75" w:rsidRDefault="00490D75" w:rsidP="00490D75">
      <w:pPr>
        <w:pStyle w:val="Default"/>
        <w:spacing w:after="120" w:line="276" w:lineRule="auto"/>
        <w:ind w:left="426"/>
        <w:jc w:val="both"/>
        <w:rPr>
          <w:color w:val="auto"/>
          <w:sz w:val="22"/>
          <w:szCs w:val="22"/>
        </w:rPr>
      </w:pPr>
      <w:r w:rsidRPr="00490D75">
        <w:rPr>
          <w:color w:val="auto"/>
          <w:sz w:val="22"/>
          <w:szCs w:val="22"/>
        </w:rPr>
        <w:t>Náklady související se záruční opravou včetně přepravného a cestovného vždy hradí prodávající.</w:t>
      </w:r>
    </w:p>
    <w:p w14:paraId="6FAD6386" w14:textId="04A041B2" w:rsidR="00490D75" w:rsidRDefault="00490D75" w:rsidP="00490D75">
      <w:pPr>
        <w:pStyle w:val="Default"/>
        <w:spacing w:after="120" w:line="276" w:lineRule="auto"/>
        <w:ind w:left="426"/>
        <w:jc w:val="both"/>
        <w:rPr>
          <w:color w:val="auto"/>
          <w:sz w:val="22"/>
          <w:szCs w:val="22"/>
        </w:rPr>
      </w:pPr>
      <w:r w:rsidRPr="00490D75">
        <w:rPr>
          <w:color w:val="auto"/>
          <w:sz w:val="22"/>
          <w:szCs w:val="22"/>
        </w:rPr>
        <w:t>Neodstraní-li reklamovanou vadu ve lhůtě dle tohoto odstavce, je kupující oprávněn zajistit odstranění vady prostřednictvím třetí osoby na náklady prodávajícího. Tím není dotčeno právo kupujícího na smluvní pokutu ani na uplatnění práv z odpovědnosti za vady.</w:t>
      </w:r>
    </w:p>
    <w:p w14:paraId="52CAB7CE" w14:textId="2C4E1F6C"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Ceny prací, na které se nevztahuje záruka a ceny použitých náhradních dílů, budou kupujícímu účtovány samostatně, na základě cenové nabídky prodávajícího. </w:t>
      </w:r>
      <w:r w:rsidR="00490D75" w:rsidRPr="00490D75">
        <w:rPr>
          <w:rFonts w:eastAsia="Arial"/>
          <w:color w:val="auto"/>
          <w:sz w:val="22"/>
          <w:szCs w:val="22"/>
        </w:rPr>
        <w:t>Tím není dotčeno právo kupujícího na smluvní pokutu ani na uplatnění práv z odpovědnosti za vady.</w:t>
      </w:r>
    </w:p>
    <w:p w14:paraId="45FA46B5" w14:textId="77777777" w:rsidR="00B74692" w:rsidRDefault="00F43665">
      <w:pPr>
        <w:pStyle w:val="Default"/>
        <w:numPr>
          <w:ilvl w:val="0"/>
          <w:numId w:val="7"/>
        </w:numPr>
        <w:spacing w:after="120" w:line="276" w:lineRule="auto"/>
        <w:ind w:left="426" w:hanging="426"/>
        <w:jc w:val="both"/>
        <w:rPr>
          <w:color w:val="auto"/>
          <w:sz w:val="22"/>
          <w:szCs w:val="22"/>
        </w:rPr>
      </w:pPr>
      <w:r>
        <w:rPr>
          <w:rFonts w:eastAsia="Arial"/>
          <w:color w:val="auto"/>
          <w:sz w:val="22"/>
          <w:szCs w:val="22"/>
        </w:rPr>
        <w:t xml:space="preserve">Menší opravy, pravidelnou údržbu a servis, nevyžadující spolupráci s prodávajícím, může bez ztráty záruky kupující provádět sám, a to pouze proškolenými zaměstnanci. </w:t>
      </w:r>
    </w:p>
    <w:p w14:paraId="2D7764AC" w14:textId="3F19B3AA" w:rsidR="00B74692" w:rsidRDefault="00F43665">
      <w:pPr>
        <w:pStyle w:val="Default"/>
        <w:numPr>
          <w:ilvl w:val="0"/>
          <w:numId w:val="7"/>
        </w:numPr>
        <w:spacing w:after="120" w:line="276" w:lineRule="auto"/>
        <w:ind w:left="426" w:hanging="426"/>
        <w:jc w:val="both"/>
        <w:rPr>
          <w:color w:val="auto"/>
          <w:sz w:val="22"/>
          <w:szCs w:val="22"/>
        </w:rPr>
      </w:pPr>
      <w:r>
        <w:rPr>
          <w:rFonts w:eastAsia="Arial"/>
          <w:sz w:val="22"/>
          <w:szCs w:val="22"/>
        </w:rPr>
        <w:t xml:space="preserve">Prodávající bude schopen na žádost kupujícího zajistit placený pozáruční servis, včetně zajištění náhradních dílů, po dobu nejméně 5 (slovy: pět) let od uplynutí posledního dne záruční doby, </w:t>
      </w:r>
      <w:r>
        <w:rPr>
          <w:sz w:val="22"/>
          <w:szCs w:val="22"/>
        </w:rPr>
        <w:t>a to ve lhůtách podle odst. 9 tohoto článku.</w:t>
      </w:r>
      <w:r>
        <w:rPr>
          <w:rFonts w:eastAsia="Arial"/>
          <w:sz w:val="22"/>
          <w:szCs w:val="22"/>
        </w:rPr>
        <w:t xml:space="preserve"> </w:t>
      </w:r>
      <w:r>
        <w:rPr>
          <w:color w:val="auto"/>
          <w:sz w:val="22"/>
          <w:szCs w:val="22"/>
        </w:rPr>
        <w:t xml:space="preserve">Ustanovení čl. VIII a IX odst. 2 této smlouvy, týkající se odstranění vad a odpovědnosti za neodstranění závad, se na pozáruční servis aplikují obdobně, pokud se smluvní strany nedomluví jinak. </w:t>
      </w:r>
      <w:r>
        <w:rPr>
          <w:sz w:val="22"/>
          <w:szCs w:val="22"/>
        </w:rPr>
        <w:t>Poskytování pozáručního servisu od prodávajícího není sjednáno jako výhradní, kupující si vyhrazuje právo zajistit pozáruční servis od 3. osob bez jakékoliv sankce ze strany prodávajícího.</w:t>
      </w:r>
    </w:p>
    <w:p w14:paraId="585DE8EF" w14:textId="77777777" w:rsidR="00B74692" w:rsidRDefault="00F43665">
      <w:pPr>
        <w:pStyle w:val="Default"/>
        <w:spacing w:after="120" w:line="276" w:lineRule="auto"/>
        <w:ind w:left="426"/>
        <w:jc w:val="both"/>
        <w:rPr>
          <w:color w:val="auto"/>
          <w:sz w:val="22"/>
          <w:szCs w:val="22"/>
        </w:rPr>
      </w:pPr>
      <w:r>
        <w:rPr>
          <w:color w:val="auto"/>
          <w:sz w:val="22"/>
          <w:szCs w:val="22"/>
        </w:rPr>
        <w:t xml:space="preserve"> </w:t>
      </w:r>
    </w:p>
    <w:p w14:paraId="25BDF97C"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IX.</w:t>
      </w:r>
    </w:p>
    <w:p w14:paraId="0418C9AA"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SANKCE</w:t>
      </w:r>
    </w:p>
    <w:p w14:paraId="45FD3A67" w14:textId="77777777" w:rsidR="00B74692" w:rsidRDefault="00F43665">
      <w:pPr>
        <w:pStyle w:val="Default"/>
        <w:numPr>
          <w:ilvl w:val="0"/>
          <w:numId w:val="8"/>
        </w:numPr>
        <w:spacing w:after="120" w:line="276" w:lineRule="auto"/>
        <w:ind w:left="426" w:hanging="426"/>
        <w:jc w:val="both"/>
        <w:rPr>
          <w:color w:val="auto"/>
          <w:sz w:val="22"/>
          <w:szCs w:val="22"/>
        </w:rPr>
      </w:pPr>
      <w:r>
        <w:rPr>
          <w:rFonts w:eastAsia="Arial"/>
          <w:color w:val="auto"/>
          <w:sz w:val="22"/>
          <w:szCs w:val="22"/>
        </w:rPr>
        <w:t>Pokud prodávající bude v prodlení s plněním lhůty podle čl. III odst. 1 této smlouvy z důvodů spočívajících na jeho straně, má kupující nárok na smluvní pokutu ve výši 0,05 % z ceny dle čl. IV odst. 1 této smlouvy, za každý i započatý den prodlení.</w:t>
      </w:r>
    </w:p>
    <w:p w14:paraId="1EB64B60" w14:textId="77777777" w:rsidR="00B74692" w:rsidRDefault="00F43665">
      <w:pPr>
        <w:pStyle w:val="Default"/>
        <w:numPr>
          <w:ilvl w:val="0"/>
          <w:numId w:val="8"/>
        </w:numPr>
        <w:spacing w:after="120" w:line="276" w:lineRule="auto"/>
        <w:ind w:left="426" w:hanging="426"/>
        <w:jc w:val="both"/>
        <w:rPr>
          <w:color w:val="auto"/>
          <w:sz w:val="22"/>
          <w:szCs w:val="22"/>
        </w:rPr>
      </w:pPr>
      <w:r>
        <w:rPr>
          <w:rFonts w:eastAsia="Arial"/>
          <w:color w:val="auto"/>
          <w:sz w:val="22"/>
          <w:szCs w:val="22"/>
        </w:rPr>
        <w:t>V případě prodlení prodávajícího s odstraňováním reklamovaných vad zařízení podle čl. VIII. odst. 9 této smlouvy z důvodů spočívajících na jeho straně, uhradí prodávající kupujícímu smluvní pokutu ve výši 1.000,- Kč za každou vadu a den prodlení.</w:t>
      </w:r>
    </w:p>
    <w:p w14:paraId="52766011" w14:textId="77777777" w:rsidR="00B74692" w:rsidRDefault="00F43665">
      <w:pPr>
        <w:pStyle w:val="Default"/>
        <w:numPr>
          <w:ilvl w:val="0"/>
          <w:numId w:val="8"/>
        </w:numPr>
        <w:spacing w:after="120" w:line="276" w:lineRule="auto"/>
        <w:ind w:left="426" w:hanging="426"/>
        <w:jc w:val="both"/>
        <w:rPr>
          <w:sz w:val="22"/>
          <w:szCs w:val="22"/>
        </w:rPr>
      </w:pPr>
      <w:r>
        <w:rPr>
          <w:rFonts w:eastAsia="Arial"/>
          <w:sz w:val="22"/>
          <w:szCs w:val="22"/>
        </w:rPr>
        <w:t>Při prodlení kupujícího s úhradou ceny je prodávající oprávněn požadovat úrok z prodlení ve výši stanovené nařízením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ve znění pozdějších předpisů</w:t>
      </w:r>
      <w:r>
        <w:rPr>
          <w:rFonts w:eastAsia="Arial" w:cstheme="minorHAnsi"/>
          <w:sz w:val="22"/>
          <w:szCs w:val="22"/>
        </w:rPr>
        <w:t>.</w:t>
      </w:r>
    </w:p>
    <w:p w14:paraId="22503CE0" w14:textId="77777777" w:rsidR="00B74692" w:rsidRDefault="00F43665">
      <w:pPr>
        <w:pStyle w:val="Default"/>
        <w:numPr>
          <w:ilvl w:val="0"/>
          <w:numId w:val="8"/>
        </w:numPr>
        <w:spacing w:after="120" w:line="276" w:lineRule="auto"/>
        <w:ind w:left="426" w:hanging="426"/>
        <w:jc w:val="both"/>
        <w:rPr>
          <w:color w:val="auto"/>
          <w:sz w:val="22"/>
          <w:szCs w:val="22"/>
        </w:rPr>
      </w:pPr>
      <w:r>
        <w:rPr>
          <w:rFonts w:eastAsia="Arial"/>
          <w:color w:val="auto"/>
          <w:sz w:val="22"/>
          <w:szCs w:val="22"/>
        </w:rPr>
        <w:lastRenderedPageBreak/>
        <w:t>Smluvní pokuta a úrok z prodlení jsou splatné do 14 kalendářních dnů po obdržení jejich vyúčtování.</w:t>
      </w:r>
    </w:p>
    <w:p w14:paraId="7B3C28E6" w14:textId="77777777" w:rsidR="00B74692" w:rsidRDefault="00F43665">
      <w:pPr>
        <w:pStyle w:val="Default"/>
        <w:numPr>
          <w:ilvl w:val="0"/>
          <w:numId w:val="8"/>
        </w:numPr>
        <w:spacing w:after="120" w:line="276" w:lineRule="auto"/>
        <w:ind w:left="426" w:hanging="426"/>
        <w:jc w:val="both"/>
        <w:rPr>
          <w:sz w:val="22"/>
          <w:szCs w:val="22"/>
        </w:rPr>
      </w:pPr>
      <w:r>
        <w:rPr>
          <w:rFonts w:eastAsia="Arial"/>
          <w:sz w:val="22"/>
          <w:szCs w:val="22"/>
        </w:rPr>
        <w:t>Ujednáním smluvní pokuty není nijak dotčeno právo na náhradu vzniklé škody, a to i škodu přesahující smluvní pokutu.</w:t>
      </w:r>
    </w:p>
    <w:p w14:paraId="4DFA035A" w14:textId="77777777" w:rsidR="00B74692" w:rsidRDefault="00B74692">
      <w:pPr>
        <w:pStyle w:val="Default"/>
        <w:spacing w:after="120" w:line="276" w:lineRule="auto"/>
        <w:jc w:val="both"/>
        <w:rPr>
          <w:sz w:val="22"/>
          <w:szCs w:val="22"/>
        </w:rPr>
      </w:pPr>
    </w:p>
    <w:p w14:paraId="0B5F8105"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X.</w:t>
      </w:r>
    </w:p>
    <w:p w14:paraId="69E550D0"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ŘEŠENÍ SPORŮ A ROZHODNÉ PRÁVO</w:t>
      </w:r>
    </w:p>
    <w:p w14:paraId="1D5A3E04" w14:textId="77777777" w:rsidR="00B74692" w:rsidRDefault="00F43665">
      <w:pPr>
        <w:pStyle w:val="Default"/>
        <w:numPr>
          <w:ilvl w:val="0"/>
          <w:numId w:val="9"/>
        </w:numPr>
        <w:spacing w:after="120" w:line="276" w:lineRule="auto"/>
        <w:ind w:left="426" w:hanging="426"/>
        <w:jc w:val="both"/>
        <w:rPr>
          <w:color w:val="auto"/>
          <w:sz w:val="22"/>
          <w:szCs w:val="22"/>
        </w:rPr>
      </w:pPr>
      <w:r>
        <w:rPr>
          <w:rFonts w:eastAsia="Arial"/>
          <w:color w:val="auto"/>
          <w:sz w:val="22"/>
          <w:szCs w:val="22"/>
        </w:rPr>
        <w:t xml:space="preserve">Tato smlouva i otázky, které v této smlouvě nejsou upraveny vůbec nebo jen částečně, se budou řídit výlučně českým hmotným právem, zejména zákonem č. 89/2012 Sb., občanským zákoníkem, ve znění pozdějších předpisů, a vykládat v souladu s ním. </w:t>
      </w:r>
    </w:p>
    <w:p w14:paraId="2A09DBFF" w14:textId="77777777" w:rsidR="00B74692" w:rsidRDefault="00F43665">
      <w:pPr>
        <w:pStyle w:val="Default"/>
        <w:numPr>
          <w:ilvl w:val="0"/>
          <w:numId w:val="9"/>
        </w:numPr>
        <w:spacing w:after="120" w:line="276" w:lineRule="auto"/>
        <w:ind w:left="426" w:hanging="426"/>
        <w:jc w:val="both"/>
        <w:rPr>
          <w:color w:val="auto"/>
          <w:sz w:val="22"/>
          <w:szCs w:val="22"/>
        </w:rPr>
      </w:pPr>
      <w:r>
        <w:rPr>
          <w:rFonts w:eastAsia="Arial"/>
          <w:color w:val="auto"/>
          <w:sz w:val="22"/>
          <w:szCs w:val="22"/>
        </w:rPr>
        <w:t>Smluvní strany se zavazují řešit spory vzniklé z tohoto smluvního vztahu především smírně jednáním. Pro všechny spory vznikající z této smlouvy nebo v souvislosti s ní je dána pravomoc soudů České republiky a vylučuje se pravomoc soudů jiného státu. Místně příslušným je soud podle sídla kupujícího.</w:t>
      </w:r>
    </w:p>
    <w:p w14:paraId="5749967C" w14:textId="77777777" w:rsidR="00B74692" w:rsidRDefault="00B74692">
      <w:pPr>
        <w:pStyle w:val="Default"/>
        <w:spacing w:after="120" w:line="276" w:lineRule="auto"/>
        <w:jc w:val="both"/>
        <w:rPr>
          <w:color w:val="auto"/>
          <w:sz w:val="22"/>
          <w:szCs w:val="22"/>
        </w:rPr>
      </w:pPr>
    </w:p>
    <w:p w14:paraId="3D1EEC83" w14:textId="77777777" w:rsidR="00B74692" w:rsidRDefault="00F43665">
      <w:pPr>
        <w:pStyle w:val="Default"/>
        <w:keepNext/>
        <w:spacing w:line="276" w:lineRule="auto"/>
        <w:jc w:val="center"/>
        <w:rPr>
          <w:rFonts w:eastAsia="Arial"/>
          <w:color w:val="auto"/>
          <w:sz w:val="22"/>
          <w:szCs w:val="22"/>
        </w:rPr>
      </w:pPr>
      <w:r>
        <w:rPr>
          <w:rFonts w:eastAsia="Arial"/>
          <w:b/>
          <w:bCs/>
          <w:color w:val="auto"/>
          <w:sz w:val="22"/>
          <w:szCs w:val="22"/>
        </w:rPr>
        <w:t>XI.</w:t>
      </w:r>
    </w:p>
    <w:p w14:paraId="666432C8" w14:textId="77777777" w:rsidR="00B74692" w:rsidRDefault="00F43665">
      <w:pPr>
        <w:pStyle w:val="Default"/>
        <w:spacing w:line="276" w:lineRule="auto"/>
        <w:ind w:left="-360"/>
        <w:jc w:val="center"/>
      </w:pPr>
      <w:r>
        <w:rPr>
          <w:rFonts w:eastAsia="Arial"/>
          <w:b/>
          <w:bCs/>
          <w:color w:val="auto"/>
          <w:sz w:val="22"/>
          <w:szCs w:val="22"/>
        </w:rPr>
        <w:t>DÉLKA TRVÁNÍ ZÁVAZKU</w:t>
      </w:r>
    </w:p>
    <w:p w14:paraId="2CFD10A7" w14:textId="77777777" w:rsidR="00B74692" w:rsidRDefault="00F43665">
      <w:pPr>
        <w:pStyle w:val="Default"/>
        <w:numPr>
          <w:ilvl w:val="0"/>
          <w:numId w:val="10"/>
        </w:numPr>
        <w:spacing w:after="120" w:line="276" w:lineRule="auto"/>
        <w:ind w:left="426" w:hanging="426"/>
        <w:jc w:val="both"/>
        <w:rPr>
          <w:color w:val="auto"/>
          <w:sz w:val="22"/>
          <w:szCs w:val="22"/>
        </w:rPr>
      </w:pPr>
      <w:r>
        <w:rPr>
          <w:rFonts w:eastAsia="Arial"/>
          <w:color w:val="auto"/>
          <w:sz w:val="22"/>
          <w:szCs w:val="22"/>
        </w:rPr>
        <w:t>Tato smlouva může být ukončena splněním, dohodou smluvních stran nebo odstoupením.</w:t>
      </w:r>
    </w:p>
    <w:p w14:paraId="0374A306" w14:textId="77777777" w:rsidR="00B74692" w:rsidRDefault="00F43665">
      <w:pPr>
        <w:pStyle w:val="Default"/>
        <w:numPr>
          <w:ilvl w:val="0"/>
          <w:numId w:val="10"/>
        </w:numPr>
        <w:spacing w:after="120" w:line="276" w:lineRule="auto"/>
        <w:ind w:left="426" w:hanging="426"/>
        <w:jc w:val="both"/>
        <w:rPr>
          <w:color w:val="auto"/>
          <w:sz w:val="22"/>
          <w:szCs w:val="22"/>
        </w:rPr>
      </w:pPr>
      <w:r>
        <w:rPr>
          <w:rFonts w:eastAsia="Arial"/>
          <w:color w:val="auto"/>
          <w:sz w:val="22"/>
          <w:szCs w:val="22"/>
        </w:rPr>
        <w:t xml:space="preserve">Kupující může odstoupit od této smlouvy, jestliže: </w:t>
      </w:r>
    </w:p>
    <w:p w14:paraId="2C9ED42E" w14:textId="77777777" w:rsidR="00B74692" w:rsidRDefault="00F43665">
      <w:pPr>
        <w:pStyle w:val="Default"/>
        <w:numPr>
          <w:ilvl w:val="0"/>
          <w:numId w:val="11"/>
        </w:numPr>
        <w:spacing w:after="120" w:line="276" w:lineRule="auto"/>
        <w:jc w:val="both"/>
        <w:rPr>
          <w:color w:val="auto"/>
          <w:sz w:val="22"/>
          <w:szCs w:val="22"/>
        </w:rPr>
      </w:pPr>
      <w:r>
        <w:rPr>
          <w:rFonts w:eastAsia="Arial"/>
          <w:color w:val="auto"/>
          <w:sz w:val="22"/>
          <w:szCs w:val="22"/>
        </w:rPr>
        <w:t xml:space="preserve">do 3 (slovy: tří) týdnů po marném uplynutí lhůty k plnění nebylo zařízení dodáno, zprovozněno a předáno kupujícímu v důsledku okolností na straně prodávajícího; </w:t>
      </w:r>
    </w:p>
    <w:p w14:paraId="643EA89F" w14:textId="77777777" w:rsidR="00B74692" w:rsidRDefault="00F43665">
      <w:pPr>
        <w:pStyle w:val="Default"/>
        <w:numPr>
          <w:ilvl w:val="0"/>
          <w:numId w:val="11"/>
        </w:numPr>
        <w:spacing w:after="120" w:line="276" w:lineRule="auto"/>
        <w:rPr>
          <w:color w:val="auto"/>
          <w:sz w:val="22"/>
          <w:szCs w:val="22"/>
        </w:rPr>
      </w:pPr>
      <w:r>
        <w:rPr>
          <w:rFonts w:eastAsia="Arial"/>
          <w:color w:val="auto"/>
          <w:sz w:val="22"/>
          <w:szCs w:val="22"/>
        </w:rPr>
        <w:t xml:space="preserve">nebyla dodržena technická specifikace zařízení obsažená v nabídce, resp. této smlouvě; </w:t>
      </w:r>
    </w:p>
    <w:p w14:paraId="52B30DD5" w14:textId="0A3A0932" w:rsidR="00A7584B" w:rsidRPr="00A7584B" w:rsidRDefault="00F43665" w:rsidP="00A7584B">
      <w:pPr>
        <w:pStyle w:val="Default"/>
        <w:numPr>
          <w:ilvl w:val="0"/>
          <w:numId w:val="11"/>
        </w:numPr>
        <w:spacing w:after="120" w:line="276" w:lineRule="auto"/>
        <w:jc w:val="both"/>
        <w:rPr>
          <w:color w:val="auto"/>
          <w:sz w:val="22"/>
          <w:szCs w:val="22"/>
        </w:rPr>
      </w:pPr>
      <w:r>
        <w:rPr>
          <w:rFonts w:eastAsia="Arial"/>
          <w:color w:val="auto"/>
          <w:sz w:val="22"/>
          <w:szCs w:val="22"/>
        </w:rPr>
        <w:t xml:space="preserve">zařízení bylo dodáno s vadami, které jsou neopravitelné nebo s jejichž opravou byly spojeny nepřiměřené náklady nebo by tato oprava trvala nepřiměřeně dlouho. </w:t>
      </w:r>
    </w:p>
    <w:p w14:paraId="3DC54869" w14:textId="77777777" w:rsidR="00B74692" w:rsidRDefault="00F43665">
      <w:pPr>
        <w:pStyle w:val="Default"/>
        <w:numPr>
          <w:ilvl w:val="0"/>
          <w:numId w:val="10"/>
        </w:numPr>
        <w:spacing w:after="120" w:line="276" w:lineRule="auto"/>
        <w:ind w:left="426" w:hanging="426"/>
        <w:jc w:val="both"/>
        <w:rPr>
          <w:color w:val="auto"/>
          <w:sz w:val="22"/>
          <w:szCs w:val="22"/>
        </w:rPr>
      </w:pPr>
      <w:r>
        <w:rPr>
          <w:rFonts w:eastAsia="Arial"/>
          <w:color w:val="auto"/>
          <w:sz w:val="22"/>
          <w:szCs w:val="22"/>
        </w:rPr>
        <w:t xml:space="preserve">Každá ze smluvních stran má právo od smlouvy odstoupit, porušuje-li druhá smluvní strana podstatným způsobem ujednání této smlouvy. </w:t>
      </w:r>
    </w:p>
    <w:p w14:paraId="5477CA32" w14:textId="77777777" w:rsidR="00B74692" w:rsidRDefault="00F43665">
      <w:pPr>
        <w:pStyle w:val="Default"/>
        <w:numPr>
          <w:ilvl w:val="0"/>
          <w:numId w:val="10"/>
        </w:numPr>
        <w:spacing w:after="120" w:line="276" w:lineRule="auto"/>
        <w:ind w:left="426" w:hanging="426"/>
        <w:jc w:val="both"/>
        <w:rPr>
          <w:color w:val="auto"/>
          <w:sz w:val="22"/>
          <w:szCs w:val="22"/>
        </w:rPr>
      </w:pPr>
      <w:r>
        <w:rPr>
          <w:rFonts w:eastAsia="Arial"/>
          <w:color w:val="auto"/>
          <w:sz w:val="22"/>
          <w:szCs w:val="22"/>
        </w:rPr>
        <w:t xml:space="preserve">Účinky odstoupení od smlouvy nastávají dnem doručení písemného oznámení o odstoupení druhé smluvní straně. Právo na náhradu škody, případně nárok na smluvní pokutu či úrok z prodlení, strany odstupující tím není dotčeno. </w:t>
      </w:r>
    </w:p>
    <w:p w14:paraId="1294C924" w14:textId="77777777" w:rsidR="00B74692" w:rsidRDefault="00B74692">
      <w:pPr>
        <w:pStyle w:val="Default"/>
        <w:spacing w:after="120" w:line="276" w:lineRule="auto"/>
        <w:jc w:val="both"/>
        <w:rPr>
          <w:color w:val="auto"/>
          <w:sz w:val="22"/>
          <w:szCs w:val="22"/>
        </w:rPr>
      </w:pPr>
    </w:p>
    <w:p w14:paraId="70F52FE9"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XII.</w:t>
      </w:r>
    </w:p>
    <w:p w14:paraId="093BE294" w14:textId="77777777" w:rsidR="00B74692" w:rsidRDefault="00F43665">
      <w:pPr>
        <w:pStyle w:val="Default"/>
        <w:spacing w:line="276" w:lineRule="auto"/>
        <w:jc w:val="center"/>
        <w:rPr>
          <w:rFonts w:eastAsia="Arial"/>
          <w:color w:val="auto"/>
          <w:sz w:val="22"/>
          <w:szCs w:val="22"/>
        </w:rPr>
      </w:pPr>
      <w:r>
        <w:rPr>
          <w:rFonts w:eastAsia="Arial"/>
          <w:b/>
          <w:bCs/>
          <w:color w:val="auto"/>
          <w:sz w:val="22"/>
          <w:szCs w:val="22"/>
        </w:rPr>
        <w:t>ZÁVĚREČNÁ USTANOVENÍ</w:t>
      </w:r>
    </w:p>
    <w:p w14:paraId="596FEEA7"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Práva a povinnosti vyplývající z této smlouvy nelze bez souhlasu druhé smluvní strany převést na třetí stranu. </w:t>
      </w:r>
    </w:p>
    <w:p w14:paraId="362360EC"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Tato smlouva je za podmínek uvedených v odst. 1 tohoto článku závazná i pro případné právní nástupce smluvních stran. </w:t>
      </w:r>
    </w:p>
    <w:p w14:paraId="064A18ED"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lastRenderedPageBreak/>
        <w:t xml:space="preserve">Tuto smlouvu lze měnit a doplňovat, po dohodě obou smluvních stran, pouze písemnými dodatky takto označovanými, číslovanými vzestupnou řadou a podepsanými oprávněnými zástupci obou smluvních stran. Tyto dodatky se stanou nedílnou součástí smlouvy a jiná ujednání jsou neplatná. </w:t>
      </w:r>
    </w:p>
    <w:p w14:paraId="63AAF1BF"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Prodávající bere na vědomí, že tato smlouva bude v souladu s úpravou zákona č. 340/2015 Sb., o zvláštních podmínkách účinnosti některých smluv, uveřejňování těchto smluv a o registru smluv (zákon o registru smluv) zveřejněna kupujícím v registru smluv. </w:t>
      </w:r>
    </w:p>
    <w:p w14:paraId="30090853"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Tato smlouva je sepsána ve 2 výtiscích s platností originálu, z nichž každá smluvní strana obdrží po 1 výtisku. Pokud je smlouva podepisována v elektronické podobě, je vyhotovena v jednom stejnopise podepsaném elektronicky oběma smluvními stranami. </w:t>
      </w:r>
    </w:p>
    <w:p w14:paraId="65912D1E"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Na důkaz souhlasu s celým obsahem této smlouvy připojují oprávnění zástupci smluvních stran svoje podpisy. </w:t>
      </w:r>
    </w:p>
    <w:p w14:paraId="0D7CD75B" w14:textId="77777777"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 xml:space="preserve">Tato smlouva nabývá platnosti dnem jejího podpisu oprávněnými zástupci obou smluvních stran a účinnosti dnem uveřejnění smlouvy v registru smluv. </w:t>
      </w:r>
    </w:p>
    <w:p w14:paraId="095E706A" w14:textId="761A082C" w:rsidR="00B74692" w:rsidRDefault="00F43665">
      <w:pPr>
        <w:pStyle w:val="Default"/>
        <w:numPr>
          <w:ilvl w:val="0"/>
          <w:numId w:val="12"/>
        </w:numPr>
        <w:spacing w:after="120" w:line="276" w:lineRule="auto"/>
        <w:ind w:left="426" w:hanging="426"/>
        <w:jc w:val="both"/>
        <w:rPr>
          <w:color w:val="auto"/>
          <w:sz w:val="22"/>
          <w:szCs w:val="22"/>
        </w:rPr>
      </w:pPr>
      <w:r>
        <w:rPr>
          <w:rFonts w:eastAsia="Arial"/>
          <w:color w:val="auto"/>
          <w:sz w:val="22"/>
          <w:szCs w:val="22"/>
        </w:rPr>
        <w:t>Nedílnou součástí této smlouvy j</w:t>
      </w:r>
      <w:r w:rsidR="0005070D">
        <w:rPr>
          <w:rFonts w:eastAsia="Arial"/>
          <w:color w:val="auto"/>
          <w:sz w:val="22"/>
          <w:szCs w:val="22"/>
        </w:rPr>
        <w:t>e</w:t>
      </w:r>
      <w:r>
        <w:rPr>
          <w:rFonts w:eastAsia="Arial"/>
          <w:color w:val="auto"/>
          <w:sz w:val="22"/>
          <w:szCs w:val="22"/>
        </w:rPr>
        <w:t xml:space="preserve">: </w:t>
      </w:r>
    </w:p>
    <w:p w14:paraId="64A2ACBA" w14:textId="0B222B6B" w:rsidR="002E1CA3" w:rsidRPr="002E1CA3" w:rsidRDefault="00F43665" w:rsidP="002E1CA3">
      <w:pPr>
        <w:pStyle w:val="Default"/>
        <w:spacing w:after="120" w:line="276" w:lineRule="auto"/>
        <w:ind w:left="426"/>
        <w:rPr>
          <w:rFonts w:eastAsia="Arial"/>
          <w:iCs/>
          <w:color w:val="auto"/>
          <w:sz w:val="22"/>
          <w:szCs w:val="22"/>
        </w:rPr>
      </w:pPr>
      <w:r>
        <w:rPr>
          <w:rFonts w:eastAsia="Arial"/>
          <w:color w:val="auto"/>
          <w:sz w:val="22"/>
          <w:szCs w:val="22"/>
        </w:rPr>
        <w:t xml:space="preserve">Příloha č. 1 – Technická specifikace </w:t>
      </w:r>
      <w:r>
        <w:rPr>
          <w:rFonts w:eastAsia="Arial"/>
          <w:i/>
          <w:color w:val="auto"/>
          <w:sz w:val="22"/>
          <w:szCs w:val="22"/>
          <w:highlight w:val="yellow"/>
        </w:rPr>
        <w:t xml:space="preserve">(dodavatel je povinen doplnit určené údaje v dokumentu) </w:t>
      </w:r>
    </w:p>
    <w:p w14:paraId="56E4A214" w14:textId="77777777" w:rsidR="00B74692" w:rsidRDefault="00B74692">
      <w:pPr>
        <w:pStyle w:val="Default"/>
        <w:spacing w:after="120" w:line="276" w:lineRule="auto"/>
        <w:rPr>
          <w:rFonts w:eastAsia="Arial"/>
          <w:color w:val="auto"/>
          <w:sz w:val="22"/>
          <w:szCs w:val="22"/>
        </w:rPr>
      </w:pPr>
    </w:p>
    <w:p w14:paraId="1C2AC83D" w14:textId="77777777" w:rsidR="00B74692" w:rsidRDefault="00B74692">
      <w:pPr>
        <w:pStyle w:val="Default"/>
        <w:spacing w:after="120" w:line="276" w:lineRule="auto"/>
        <w:rPr>
          <w:rFonts w:eastAsia="Arial"/>
          <w:color w:val="auto"/>
          <w:sz w:val="22"/>
          <w:szCs w:val="22"/>
        </w:rPr>
      </w:pPr>
    </w:p>
    <w:p w14:paraId="30508003" w14:textId="27A17615" w:rsidR="00B74692" w:rsidRDefault="00F43665">
      <w:pPr>
        <w:pStyle w:val="Default"/>
        <w:spacing w:after="120" w:line="276" w:lineRule="auto"/>
        <w:rPr>
          <w:rFonts w:eastAsia="Arial"/>
          <w:color w:val="auto"/>
          <w:sz w:val="22"/>
          <w:szCs w:val="22"/>
        </w:rPr>
      </w:pPr>
      <w:r>
        <w:rPr>
          <w:rFonts w:eastAsia="Arial"/>
          <w:color w:val="auto"/>
          <w:sz w:val="22"/>
          <w:szCs w:val="22"/>
        </w:rPr>
        <w:t xml:space="preserve">V Praze dne ______________ </w:t>
      </w:r>
      <w:r>
        <w:rPr>
          <w:color w:val="auto"/>
          <w:sz w:val="22"/>
          <w:szCs w:val="22"/>
        </w:rPr>
        <w:tab/>
      </w:r>
      <w:r>
        <w:rPr>
          <w:color w:val="auto"/>
          <w:sz w:val="22"/>
          <w:szCs w:val="22"/>
        </w:rPr>
        <w:tab/>
      </w:r>
      <w:r>
        <w:rPr>
          <w:color w:val="auto"/>
          <w:sz w:val="22"/>
          <w:szCs w:val="22"/>
        </w:rPr>
        <w:tab/>
      </w:r>
      <w:r>
        <w:rPr>
          <w:rFonts w:eastAsia="Arial"/>
          <w:color w:val="auto"/>
          <w:sz w:val="22"/>
          <w:szCs w:val="22"/>
        </w:rPr>
        <w:t xml:space="preserve">V </w:t>
      </w:r>
      <w:r>
        <w:rPr>
          <w:rFonts w:eastAsia="Arial"/>
          <w:b/>
          <w:bCs/>
          <w:sz w:val="22"/>
          <w:szCs w:val="22"/>
          <w:highlight w:val="yellow"/>
        </w:rPr>
        <w:t>[•]</w:t>
      </w:r>
      <w:r>
        <w:rPr>
          <w:rFonts w:eastAsia="Arial"/>
          <w:b/>
          <w:bCs/>
          <w:sz w:val="22"/>
          <w:szCs w:val="22"/>
        </w:rPr>
        <w:t xml:space="preserve"> </w:t>
      </w:r>
      <w:r>
        <w:rPr>
          <w:rFonts w:eastAsia="Arial"/>
          <w:color w:val="auto"/>
          <w:sz w:val="22"/>
          <w:szCs w:val="22"/>
        </w:rPr>
        <w:t xml:space="preserve">dne </w:t>
      </w:r>
      <w:r>
        <w:rPr>
          <w:rFonts w:eastAsia="Arial"/>
          <w:b/>
          <w:bCs/>
          <w:sz w:val="22"/>
          <w:szCs w:val="22"/>
          <w:highlight w:val="yellow"/>
        </w:rPr>
        <w:t>[•]</w:t>
      </w:r>
      <w:r>
        <w:rPr>
          <w:rFonts w:eastAsia="Arial"/>
          <w:color w:val="auto"/>
          <w:sz w:val="22"/>
          <w:szCs w:val="22"/>
          <w:highlight w:val="yellow"/>
        </w:rPr>
        <w:t xml:space="preserve"> </w:t>
      </w:r>
      <w:r>
        <w:rPr>
          <w:rFonts w:eastAsia="Arial"/>
          <w:color w:val="auto"/>
          <w:sz w:val="22"/>
          <w:szCs w:val="22"/>
        </w:rPr>
        <w:t>202</w:t>
      </w:r>
      <w:r w:rsidR="00374F0A">
        <w:rPr>
          <w:rFonts w:eastAsia="Arial"/>
          <w:color w:val="auto"/>
          <w:sz w:val="22"/>
          <w:szCs w:val="22"/>
        </w:rPr>
        <w:t>6</w:t>
      </w:r>
    </w:p>
    <w:p w14:paraId="1B4BC13E" w14:textId="77777777" w:rsidR="00B74692" w:rsidRDefault="00B74692">
      <w:pPr>
        <w:pStyle w:val="Default"/>
        <w:spacing w:after="120" w:line="276" w:lineRule="auto"/>
        <w:rPr>
          <w:rFonts w:eastAsia="Arial"/>
          <w:color w:val="auto"/>
          <w:sz w:val="22"/>
          <w:szCs w:val="22"/>
        </w:rPr>
      </w:pPr>
    </w:p>
    <w:p w14:paraId="44412C4F" w14:textId="77777777" w:rsidR="00B74692" w:rsidRDefault="00B74692">
      <w:pPr>
        <w:pStyle w:val="Default"/>
        <w:spacing w:after="120" w:line="276" w:lineRule="auto"/>
        <w:rPr>
          <w:rFonts w:eastAsia="Arial"/>
          <w:color w:val="auto"/>
          <w:sz w:val="22"/>
          <w:szCs w:val="22"/>
        </w:rPr>
      </w:pPr>
    </w:p>
    <w:p w14:paraId="134DA2CD" w14:textId="77777777" w:rsidR="00B74692" w:rsidRDefault="00F43665">
      <w:pPr>
        <w:pStyle w:val="Default"/>
        <w:spacing w:after="120" w:line="276" w:lineRule="auto"/>
        <w:rPr>
          <w:rFonts w:eastAsia="Arial"/>
          <w:color w:val="auto"/>
          <w:sz w:val="22"/>
          <w:szCs w:val="22"/>
        </w:rPr>
      </w:pPr>
      <w:bookmarkStart w:id="9" w:name="_Hlk57125360"/>
      <w:r>
        <w:rPr>
          <w:rFonts w:eastAsia="Arial"/>
          <w:color w:val="auto"/>
          <w:sz w:val="22"/>
          <w:szCs w:val="22"/>
        </w:rPr>
        <w:t>_________________________</w:t>
      </w:r>
      <w:bookmarkEnd w:id="9"/>
      <w:r>
        <w:rPr>
          <w:rFonts w:eastAsia="Arial"/>
          <w:color w:val="auto"/>
          <w:sz w:val="22"/>
          <w:szCs w:val="22"/>
        </w:rPr>
        <w:t xml:space="preserve"> </w:t>
      </w:r>
      <w:r>
        <w:rPr>
          <w:color w:val="auto"/>
          <w:sz w:val="22"/>
          <w:szCs w:val="22"/>
        </w:rPr>
        <w:tab/>
      </w:r>
      <w:r>
        <w:rPr>
          <w:color w:val="auto"/>
          <w:sz w:val="22"/>
          <w:szCs w:val="22"/>
        </w:rPr>
        <w:tab/>
      </w:r>
      <w:r>
        <w:rPr>
          <w:color w:val="auto"/>
          <w:sz w:val="22"/>
          <w:szCs w:val="22"/>
        </w:rPr>
        <w:tab/>
      </w:r>
      <w:r>
        <w:rPr>
          <w:rFonts w:eastAsia="Arial"/>
          <w:color w:val="auto"/>
          <w:sz w:val="22"/>
          <w:szCs w:val="22"/>
        </w:rPr>
        <w:t xml:space="preserve">__________________________ </w:t>
      </w:r>
    </w:p>
    <w:p w14:paraId="246B4C9E" w14:textId="00A9FB05" w:rsidR="00B74692" w:rsidRDefault="00374F0A">
      <w:pPr>
        <w:pStyle w:val="Default"/>
        <w:spacing w:after="120" w:line="276" w:lineRule="auto"/>
        <w:rPr>
          <w:rFonts w:eastAsia="Arial"/>
          <w:color w:val="auto"/>
          <w:sz w:val="22"/>
          <w:szCs w:val="22"/>
        </w:rPr>
      </w:pPr>
      <w:r w:rsidRPr="00374F0A">
        <w:rPr>
          <w:b/>
          <w:color w:val="auto"/>
          <w:sz w:val="22"/>
          <w:szCs w:val="22"/>
        </w:rPr>
        <w:t>RNDr. Markéta Bocková, Ph.D.</w:t>
      </w:r>
      <w:r>
        <w:rPr>
          <w:b/>
          <w:color w:val="auto"/>
          <w:sz w:val="22"/>
          <w:szCs w:val="22"/>
        </w:rPr>
        <w:tab/>
      </w:r>
      <w:r>
        <w:rPr>
          <w:b/>
          <w:color w:val="auto"/>
          <w:sz w:val="22"/>
          <w:szCs w:val="22"/>
        </w:rPr>
        <w:tab/>
      </w:r>
      <w:r>
        <w:rPr>
          <w:color w:val="auto"/>
          <w:sz w:val="22"/>
          <w:szCs w:val="22"/>
        </w:rPr>
        <w:tab/>
      </w:r>
      <w:r>
        <w:rPr>
          <w:color w:val="auto"/>
          <w:sz w:val="22"/>
          <w:szCs w:val="22"/>
        </w:rPr>
        <w:tab/>
      </w:r>
      <w:r>
        <w:rPr>
          <w:rFonts w:eastAsia="Arial"/>
          <w:b/>
          <w:bCs/>
          <w:sz w:val="22"/>
          <w:szCs w:val="22"/>
          <w:highlight w:val="yellow"/>
        </w:rPr>
        <w:t>[•]</w:t>
      </w:r>
    </w:p>
    <w:p w14:paraId="43672170" w14:textId="6E675CEA" w:rsidR="00B74692" w:rsidRDefault="00F43665">
      <w:pPr>
        <w:pStyle w:val="Default"/>
        <w:spacing w:after="120" w:line="276" w:lineRule="auto"/>
        <w:rPr>
          <w:rFonts w:eastAsia="Arial"/>
          <w:color w:val="auto"/>
          <w:sz w:val="22"/>
          <w:szCs w:val="22"/>
        </w:rPr>
      </w:pPr>
      <w:r>
        <w:rPr>
          <w:rFonts w:eastAsia="Arial"/>
          <w:color w:val="auto"/>
          <w:sz w:val="22"/>
          <w:szCs w:val="22"/>
        </w:rPr>
        <w:t>ředitel</w:t>
      </w:r>
      <w:r w:rsidR="00374F0A">
        <w:rPr>
          <w:rFonts w:eastAsia="Arial"/>
          <w:color w:val="auto"/>
          <w:sz w:val="22"/>
          <w:szCs w:val="22"/>
        </w:rPr>
        <w:t>ka</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rFonts w:eastAsia="Arial"/>
          <w:b/>
          <w:bCs/>
          <w:sz w:val="22"/>
          <w:szCs w:val="22"/>
          <w:highlight w:val="yellow"/>
        </w:rPr>
        <w:t>[•]</w:t>
      </w:r>
    </w:p>
    <w:p w14:paraId="667AAFEF" w14:textId="140F90B0" w:rsidR="00B74692" w:rsidRDefault="00F43665">
      <w:pPr>
        <w:spacing w:after="120"/>
        <w:rPr>
          <w:rFonts w:ascii="Arial" w:eastAsia="Arial" w:hAnsi="Arial" w:cs="Arial"/>
        </w:rPr>
      </w:pPr>
      <w:r>
        <w:rPr>
          <w:rFonts w:eastAsia="Arial" w:cs="Arial"/>
        </w:rPr>
        <w:t xml:space="preserve">Ústavu </w:t>
      </w:r>
      <w:proofErr w:type="spellStart"/>
      <w:r>
        <w:rPr>
          <w:rFonts w:eastAsia="Arial" w:cs="Arial"/>
        </w:rPr>
        <w:t>fotoniky</w:t>
      </w:r>
      <w:proofErr w:type="spellEnd"/>
      <w:r>
        <w:rPr>
          <w:rFonts w:eastAsia="Arial" w:cs="Arial"/>
        </w:rPr>
        <w:t xml:space="preserve"> a elektroniky AV ČR, v. v. i.</w:t>
      </w:r>
      <w:r>
        <w:rPr>
          <w:rFonts w:cs="Arial"/>
        </w:rPr>
        <w:tab/>
      </w:r>
      <w:r>
        <w:rPr>
          <w:rFonts w:cs="Arial"/>
        </w:rPr>
        <w:tab/>
      </w:r>
      <w:r w:rsidR="00374F0A">
        <w:rPr>
          <w:rFonts w:cs="Arial"/>
        </w:rPr>
        <w:tab/>
      </w:r>
      <w:r>
        <w:rPr>
          <w:rFonts w:eastAsia="Arial" w:cs="Arial"/>
          <w:b/>
          <w:bCs/>
          <w:highlight w:val="yellow"/>
        </w:rPr>
        <w:t>[•]</w:t>
      </w:r>
    </w:p>
    <w:sectPr w:rsidR="00B74692">
      <w:headerReference w:type="even" r:id="rId11"/>
      <w:headerReference w:type="default" r:id="rId12"/>
      <w:footerReference w:type="even" r:id="rId13"/>
      <w:footerReference w:type="default" r:id="rId14"/>
      <w:headerReference w:type="first" r:id="rId15"/>
      <w:footerReference w:type="first" r:id="rId16"/>
      <w:pgSz w:w="11906" w:h="16838"/>
      <w:pgMar w:top="1953" w:right="1134" w:bottom="1985" w:left="1134" w:header="170" w:footer="45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47DC6" w14:textId="77777777" w:rsidR="00A72AFB" w:rsidRDefault="00A72AFB">
      <w:pPr>
        <w:spacing w:after="0" w:line="240" w:lineRule="auto"/>
      </w:pPr>
      <w:r>
        <w:separator/>
      </w:r>
    </w:p>
  </w:endnote>
  <w:endnote w:type="continuationSeparator" w:id="0">
    <w:p w14:paraId="1D440D80" w14:textId="77777777" w:rsidR="00A72AFB" w:rsidRDefault="00A7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4E12" w14:textId="77777777" w:rsidR="00B74692" w:rsidRDefault="00B7469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BE6D" w14:textId="1127AFAB" w:rsidR="00B74692" w:rsidRDefault="002D1FB3">
    <w:pPr>
      <w:pStyle w:val="Zpat"/>
      <w:ind w:left="-1134"/>
      <w:rPr>
        <w:lang w:eastAsia="cs-CZ"/>
      </w:rPr>
    </w:pPr>
    <w:r>
      <w:rPr>
        <w:noProof/>
      </w:rPr>
      <mc:AlternateContent>
        <mc:Choice Requires="wps">
          <w:drawing>
            <wp:anchor distT="0" distB="0" distL="0" distR="0" simplePos="0" relativeHeight="251656192" behindDoc="1" locked="0" layoutInCell="0" allowOverlap="1" wp14:anchorId="37E905F7" wp14:editId="0DE123D1">
              <wp:simplePos x="0" y="0"/>
              <wp:positionH relativeFrom="margin">
                <wp:posOffset>-84455</wp:posOffset>
              </wp:positionH>
              <wp:positionV relativeFrom="paragraph">
                <wp:posOffset>-338455</wp:posOffset>
              </wp:positionV>
              <wp:extent cx="6115050" cy="292100"/>
              <wp:effectExtent l="0" t="0" r="0" b="0"/>
              <wp:wrapNone/>
              <wp:docPr id="4849547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0" cy="292100"/>
                      </a:xfrm>
                      <a:prstGeom prst="rect">
                        <a:avLst/>
                      </a:prstGeom>
                      <a:noFill/>
                      <a:ln w="9525">
                        <a:noFill/>
                      </a:ln>
                    </wps:spPr>
                    <wps:style>
                      <a:lnRef idx="0">
                        <a:scrgbClr r="0" g="0" b="0"/>
                      </a:lnRef>
                      <a:fillRef idx="0">
                        <a:scrgbClr r="0" g="0" b="0"/>
                      </a:fillRef>
                      <a:effectRef idx="0">
                        <a:scrgbClr r="0" g="0" b="0"/>
                      </a:effectRef>
                      <a:fontRef idx="minor"/>
                    </wps:style>
                    <wps:txbx>
                      <w:txbxContent>
                        <w:p w14:paraId="30A6DFD7" w14:textId="77777777" w:rsidR="00B74692" w:rsidRDefault="00F43665">
                          <w:pPr>
                            <w:pStyle w:val="text"/>
                            <w:rPr>
                              <w:rFonts w:asciiTheme="minorHAnsi" w:hAnsiTheme="minorHAnsi" w:cstheme="minorHAnsi"/>
                              <w:sz w:val="15"/>
                              <w:szCs w:val="15"/>
                              <w:lang w:val="cs-CZ"/>
                            </w:rPr>
                          </w:pPr>
                          <w:proofErr w:type="spellStart"/>
                          <w:r>
                            <w:rPr>
                              <w:rFonts w:cstheme="minorHAnsi"/>
                              <w:sz w:val="15"/>
                              <w:szCs w:val="15"/>
                            </w:rPr>
                            <w:t>Ústav</w:t>
                          </w:r>
                          <w:proofErr w:type="spellEnd"/>
                          <w:r>
                            <w:rPr>
                              <w:rFonts w:cstheme="minorHAnsi"/>
                              <w:sz w:val="15"/>
                              <w:szCs w:val="15"/>
                            </w:rPr>
                            <w:t xml:space="preserve"> </w:t>
                          </w:r>
                          <w:proofErr w:type="spellStart"/>
                          <w:r>
                            <w:rPr>
                              <w:rFonts w:cstheme="minorHAnsi"/>
                              <w:sz w:val="15"/>
                              <w:szCs w:val="15"/>
                            </w:rPr>
                            <w:t>fotoniky</w:t>
                          </w:r>
                          <w:proofErr w:type="spellEnd"/>
                          <w:r>
                            <w:rPr>
                              <w:rFonts w:cstheme="minorHAnsi"/>
                              <w:sz w:val="15"/>
                              <w:szCs w:val="15"/>
                            </w:rPr>
                            <w:t xml:space="preserve"> </w:t>
                          </w:r>
                          <w:proofErr w:type="gramStart"/>
                          <w:r>
                            <w:rPr>
                              <w:rFonts w:cstheme="minorHAnsi"/>
                              <w:sz w:val="15"/>
                              <w:szCs w:val="15"/>
                            </w:rPr>
                            <w:t>a</w:t>
                          </w:r>
                          <w:proofErr w:type="gramEnd"/>
                          <w:r>
                            <w:rPr>
                              <w:rFonts w:cstheme="minorHAnsi"/>
                              <w:sz w:val="15"/>
                              <w:szCs w:val="15"/>
                            </w:rPr>
                            <w:t xml:space="preserve"> </w:t>
                          </w:r>
                          <w:proofErr w:type="spellStart"/>
                          <w:r>
                            <w:rPr>
                              <w:rFonts w:cstheme="minorHAnsi"/>
                              <w:sz w:val="15"/>
                              <w:szCs w:val="15"/>
                            </w:rPr>
                            <w:t>elektroniky</w:t>
                          </w:r>
                          <w:proofErr w:type="spellEnd"/>
                          <w:r>
                            <w:rPr>
                              <w:rFonts w:cstheme="minorHAnsi"/>
                              <w:sz w:val="15"/>
                              <w:szCs w:val="15"/>
                            </w:rPr>
                            <w:t xml:space="preserve"> AV ČR, v. v. </w:t>
                          </w:r>
                          <w:proofErr w:type="spellStart"/>
                          <w:r>
                            <w:rPr>
                              <w:rFonts w:cstheme="minorHAnsi"/>
                              <w:sz w:val="15"/>
                              <w:szCs w:val="15"/>
                            </w:rPr>
                            <w:t>i</w:t>
                          </w:r>
                          <w:proofErr w:type="spellEnd"/>
                          <w:r>
                            <w:rPr>
                              <w:rFonts w:cstheme="minorHAnsi"/>
                              <w:sz w:val="15"/>
                              <w:szCs w:val="15"/>
                            </w:rPr>
                            <w:t xml:space="preserve">. | </w:t>
                          </w:r>
                          <w:proofErr w:type="spellStart"/>
                          <w:r>
                            <w:rPr>
                              <w:rFonts w:cstheme="minorHAnsi"/>
                              <w:sz w:val="15"/>
                              <w:szCs w:val="15"/>
                            </w:rPr>
                            <w:t>Chaberská</w:t>
                          </w:r>
                          <w:proofErr w:type="spellEnd"/>
                          <w:r>
                            <w:rPr>
                              <w:rFonts w:cstheme="minorHAnsi"/>
                              <w:sz w:val="15"/>
                              <w:szCs w:val="15"/>
                            </w:rPr>
                            <w:t xml:space="preserve"> 1014/57, 182 00 Praha 8 – </w:t>
                          </w:r>
                          <w:proofErr w:type="spellStart"/>
                          <w:r>
                            <w:rPr>
                              <w:rFonts w:cstheme="minorHAnsi"/>
                              <w:sz w:val="15"/>
                              <w:szCs w:val="15"/>
                            </w:rPr>
                            <w:t>Kobylisy</w:t>
                          </w:r>
                          <w:proofErr w:type="spellEnd"/>
                          <w:r>
                            <w:rPr>
                              <w:rFonts w:cstheme="minorHAnsi"/>
                              <w:sz w:val="15"/>
                              <w:szCs w:val="15"/>
                            </w:rPr>
                            <w:t xml:space="preserve"> | tel.: +420 266 773 400 | www.ufe.cz</w:t>
                          </w:r>
                        </w:p>
                        <w:p w14:paraId="0CE60224" w14:textId="77777777" w:rsidR="00B74692" w:rsidRDefault="00B74692">
                          <w:pPr>
                            <w:pStyle w:val="FrameContents"/>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37E905F7" id="Rectangle 7" o:spid="_x0000_s1027" style="position:absolute;left:0;text-align:left;margin-left:-6.65pt;margin-top:-26.65pt;width:481.5pt;height:23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" o:allowincell="f" filled="f" stroked="f">
              <v:textbox>
                <w:txbxContent>
                  <w:p w14:paraId="30A6DFD7" w14:textId="77777777" w:rsidR="00B74692" w:rsidRDefault="00F43665">
                    <w:pPr>
                      <w:pStyle w:val="text"/>
                      <w:rPr>
                        <w:rFonts w:asciiTheme="minorHAnsi" w:hAnsiTheme="minorHAnsi" w:cstheme="minorHAnsi"/>
                        <w:sz w:val="15"/>
                        <w:szCs w:val="15"/>
                        <w:lang w:val="cs-CZ"/>
                      </w:rPr>
                    </w:pPr>
                    <w:proofErr w:type="spellStart"/>
                    <w:r>
                      <w:rPr>
                        <w:rFonts w:cstheme="minorHAnsi"/>
                        <w:sz w:val="15"/>
                        <w:szCs w:val="15"/>
                      </w:rPr>
                      <w:t>Ústav</w:t>
                    </w:r>
                    <w:proofErr w:type="spellEnd"/>
                    <w:r>
                      <w:rPr>
                        <w:rFonts w:cstheme="minorHAnsi"/>
                        <w:sz w:val="15"/>
                        <w:szCs w:val="15"/>
                      </w:rPr>
                      <w:t xml:space="preserve"> </w:t>
                    </w:r>
                    <w:proofErr w:type="spellStart"/>
                    <w:r>
                      <w:rPr>
                        <w:rFonts w:cstheme="minorHAnsi"/>
                        <w:sz w:val="15"/>
                        <w:szCs w:val="15"/>
                      </w:rPr>
                      <w:t>fotoniky</w:t>
                    </w:r>
                    <w:proofErr w:type="spellEnd"/>
                    <w:r>
                      <w:rPr>
                        <w:rFonts w:cstheme="minorHAnsi"/>
                        <w:sz w:val="15"/>
                        <w:szCs w:val="15"/>
                      </w:rPr>
                      <w:t xml:space="preserve"> </w:t>
                    </w:r>
                    <w:proofErr w:type="gramStart"/>
                    <w:r>
                      <w:rPr>
                        <w:rFonts w:cstheme="minorHAnsi"/>
                        <w:sz w:val="15"/>
                        <w:szCs w:val="15"/>
                      </w:rPr>
                      <w:t>a</w:t>
                    </w:r>
                    <w:proofErr w:type="gramEnd"/>
                    <w:r>
                      <w:rPr>
                        <w:rFonts w:cstheme="minorHAnsi"/>
                        <w:sz w:val="15"/>
                        <w:szCs w:val="15"/>
                      </w:rPr>
                      <w:t xml:space="preserve"> </w:t>
                    </w:r>
                    <w:proofErr w:type="spellStart"/>
                    <w:r>
                      <w:rPr>
                        <w:rFonts w:cstheme="minorHAnsi"/>
                        <w:sz w:val="15"/>
                        <w:szCs w:val="15"/>
                      </w:rPr>
                      <w:t>elektroniky</w:t>
                    </w:r>
                    <w:proofErr w:type="spellEnd"/>
                    <w:r>
                      <w:rPr>
                        <w:rFonts w:cstheme="minorHAnsi"/>
                        <w:sz w:val="15"/>
                        <w:szCs w:val="15"/>
                      </w:rPr>
                      <w:t xml:space="preserve"> AV ČR, v. v. </w:t>
                    </w:r>
                    <w:proofErr w:type="spellStart"/>
                    <w:r>
                      <w:rPr>
                        <w:rFonts w:cstheme="minorHAnsi"/>
                        <w:sz w:val="15"/>
                        <w:szCs w:val="15"/>
                      </w:rPr>
                      <w:t>i</w:t>
                    </w:r>
                    <w:proofErr w:type="spellEnd"/>
                    <w:r>
                      <w:rPr>
                        <w:rFonts w:cstheme="minorHAnsi"/>
                        <w:sz w:val="15"/>
                        <w:szCs w:val="15"/>
                      </w:rPr>
                      <w:t xml:space="preserve">. | </w:t>
                    </w:r>
                    <w:proofErr w:type="spellStart"/>
                    <w:r>
                      <w:rPr>
                        <w:rFonts w:cstheme="minorHAnsi"/>
                        <w:sz w:val="15"/>
                        <w:szCs w:val="15"/>
                      </w:rPr>
                      <w:t>Chaberská</w:t>
                    </w:r>
                    <w:proofErr w:type="spellEnd"/>
                    <w:r>
                      <w:rPr>
                        <w:rFonts w:cstheme="minorHAnsi"/>
                        <w:sz w:val="15"/>
                        <w:szCs w:val="15"/>
                      </w:rPr>
                      <w:t xml:space="preserve"> 1014/57, 182 00 Praha 8 – </w:t>
                    </w:r>
                    <w:proofErr w:type="spellStart"/>
                    <w:r>
                      <w:rPr>
                        <w:rFonts w:cstheme="minorHAnsi"/>
                        <w:sz w:val="15"/>
                        <w:szCs w:val="15"/>
                      </w:rPr>
                      <w:t>Kobylisy</w:t>
                    </w:r>
                    <w:proofErr w:type="spellEnd"/>
                    <w:r>
                      <w:rPr>
                        <w:rFonts w:cstheme="minorHAnsi"/>
                        <w:sz w:val="15"/>
                        <w:szCs w:val="15"/>
                      </w:rPr>
                      <w:t xml:space="preserve"> | tel.: +420 266 773 400 | www.ufe.cz</w:t>
                    </w:r>
                  </w:p>
                  <w:p w14:paraId="0CE60224" w14:textId="77777777" w:rsidR="00B74692" w:rsidRDefault="00B74692">
                    <w:pPr>
                      <w:pStyle w:val="FrameContents"/>
                    </w:pPr>
                  </w:p>
                </w:txbxContent>
              </v:textbox>
              <w10:wrap anchorx="margin"/>
            </v:rect>
          </w:pict>
        </mc:Fallback>
      </mc:AlternateContent>
    </w:r>
    <w:r>
      <w:rPr>
        <w:noProof/>
      </w:rPr>
      <mc:AlternateContent>
        <mc:Choice Requires="wps">
          <w:drawing>
            <wp:anchor distT="4294967295" distB="19049" distL="0" distR="9525" simplePos="0" relativeHeight="251658240" behindDoc="1" locked="0" layoutInCell="0" allowOverlap="1" wp14:anchorId="0FAD4F9A" wp14:editId="5173E9D2">
              <wp:simplePos x="0" y="0"/>
              <wp:positionH relativeFrom="margin">
                <wp:align>left</wp:align>
              </wp:positionH>
              <wp:positionV relativeFrom="paragraph">
                <wp:posOffset>-369571</wp:posOffset>
              </wp:positionV>
              <wp:extent cx="6086475" cy="0"/>
              <wp:effectExtent l="0" t="0" r="0" b="0"/>
              <wp:wrapNone/>
              <wp:docPr id="1648673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86475" cy="0"/>
                      </a:xfrm>
                      <a:prstGeom prst="line">
                        <a:avLst/>
                      </a:prstGeom>
                      <a:ln w="12700">
                        <a:solidFill>
                          <a:srgbClr val="FFB200"/>
                        </a:solidFill>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254DF0A" id="Straight Connector 5" o:spid="_x0000_s1026" style="position:absolute;flip:x;z-index:-251658240;visibility:visible;mso-wrap-style:square;mso-width-percent:0;mso-height-percent:0;mso-wrap-distance-left:0;mso-wrap-distance-top:-3e-5mm;mso-wrap-distance-right:.75pt;mso-wrap-distance-bottom:.52914mm;mso-position-horizontal:left;mso-position-horizontal-relative:margin;mso-position-vertical:absolute;mso-position-vertical-relative:text;mso-width-percent:0;mso-height-percent:0;mso-width-relative:page;mso-height-relative:page" from="0,-29.1pt" to="479.2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" o:allowincell="f" strokecolor="#ffb200" strokeweight="1pt">
              <v:stroke joinstyle="miter"/>
              <o:lock v:ext="edit" shapetype="f"/>
              <w10:wrap anchorx="margin"/>
            </v:line>
          </w:pict>
        </mc:Fallback>
      </mc:AlternateContent>
    </w:r>
  </w:p>
  <w:p w14:paraId="6EECDA0B" w14:textId="77777777" w:rsidR="00B74692" w:rsidRDefault="00F43665">
    <w:pPr>
      <w:pStyle w:val="Zpat"/>
      <w:jc w:val="right"/>
      <w:rPr>
        <w:rFonts w:ascii="Arial" w:hAnsi="Arial" w:cs="Arial"/>
        <w:sz w:val="20"/>
        <w:szCs w:val="20"/>
      </w:rPr>
    </w:pPr>
    <w:r>
      <w:rPr>
        <w:rFonts w:cs="Arial"/>
        <w:sz w:val="20"/>
        <w:szCs w:val="20"/>
      </w:rPr>
      <w:t xml:space="preserve">Stránka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8</w:t>
    </w:r>
    <w:r>
      <w:rPr>
        <w:rFonts w:cs="Arial"/>
        <w:b/>
        <w:bCs/>
        <w:sz w:val="20"/>
        <w:szCs w:val="20"/>
      </w:rPr>
      <w:fldChar w:fldCharType="end"/>
    </w:r>
    <w:r>
      <w:rPr>
        <w:rFonts w:cs="Arial"/>
        <w:sz w:val="20"/>
        <w:szCs w:val="20"/>
      </w:rPr>
      <w:t xml:space="preserve"> z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8</w:t>
    </w:r>
    <w:r>
      <w:rPr>
        <w:rFonts w:cs="Arial"/>
        <w:b/>
        <w:bCs/>
        <w:sz w:val="20"/>
        <w:szCs w:val="20"/>
      </w:rPr>
      <w:fldChar w:fldCharType="end"/>
    </w:r>
  </w:p>
  <w:p w14:paraId="0F75D654" w14:textId="77777777" w:rsidR="00B74692" w:rsidRDefault="00B74692">
    <w:pPr>
      <w:pStyle w:val="Zpat"/>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C65" w14:textId="37AC38D3" w:rsidR="00B74692" w:rsidRDefault="002D1FB3">
    <w:pPr>
      <w:pStyle w:val="Zpat"/>
      <w:ind w:left="-1134"/>
      <w:rPr>
        <w:lang w:eastAsia="cs-CZ"/>
      </w:rPr>
    </w:pPr>
    <w:r>
      <w:rPr>
        <w:noProof/>
      </w:rPr>
      <mc:AlternateContent>
        <mc:Choice Requires="wps">
          <w:drawing>
            <wp:anchor distT="0" distB="0" distL="0" distR="0" simplePos="0" relativeHeight="251657216" behindDoc="1" locked="0" layoutInCell="0" allowOverlap="1" wp14:anchorId="10413109" wp14:editId="195D9F12">
              <wp:simplePos x="0" y="0"/>
              <wp:positionH relativeFrom="margin">
                <wp:posOffset>-84455</wp:posOffset>
              </wp:positionH>
              <wp:positionV relativeFrom="paragraph">
                <wp:posOffset>-338455</wp:posOffset>
              </wp:positionV>
              <wp:extent cx="6115050" cy="292100"/>
              <wp:effectExtent l="0" t="0" r="0" b="0"/>
              <wp:wrapNone/>
              <wp:docPr id="9715592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0" cy="292100"/>
                      </a:xfrm>
                      <a:prstGeom prst="rect">
                        <a:avLst/>
                      </a:prstGeom>
                      <a:noFill/>
                      <a:ln w="9525">
                        <a:noFill/>
                      </a:ln>
                    </wps:spPr>
                    <wps:style>
                      <a:lnRef idx="0">
                        <a:scrgbClr r="0" g="0" b="0"/>
                      </a:lnRef>
                      <a:fillRef idx="0">
                        <a:scrgbClr r="0" g="0" b="0"/>
                      </a:fillRef>
                      <a:effectRef idx="0">
                        <a:scrgbClr r="0" g="0" b="0"/>
                      </a:effectRef>
                      <a:fontRef idx="minor"/>
                    </wps:style>
                    <wps:txbx>
                      <w:txbxContent>
                        <w:p w14:paraId="1929CD4D" w14:textId="77777777" w:rsidR="00B74692" w:rsidRDefault="00F43665">
                          <w:pPr>
                            <w:pStyle w:val="text"/>
                            <w:rPr>
                              <w:rFonts w:asciiTheme="minorHAnsi" w:hAnsiTheme="minorHAnsi" w:cstheme="minorHAnsi"/>
                              <w:sz w:val="15"/>
                              <w:szCs w:val="15"/>
                              <w:lang w:val="cs-CZ"/>
                            </w:rPr>
                          </w:pPr>
                          <w:proofErr w:type="spellStart"/>
                          <w:r>
                            <w:rPr>
                              <w:rFonts w:cstheme="minorHAnsi"/>
                              <w:sz w:val="15"/>
                              <w:szCs w:val="15"/>
                            </w:rPr>
                            <w:t>Ústav</w:t>
                          </w:r>
                          <w:proofErr w:type="spellEnd"/>
                          <w:r>
                            <w:rPr>
                              <w:rFonts w:cstheme="minorHAnsi"/>
                              <w:sz w:val="15"/>
                              <w:szCs w:val="15"/>
                            </w:rPr>
                            <w:t xml:space="preserve"> </w:t>
                          </w:r>
                          <w:proofErr w:type="spellStart"/>
                          <w:r>
                            <w:rPr>
                              <w:rFonts w:cstheme="minorHAnsi"/>
                              <w:sz w:val="15"/>
                              <w:szCs w:val="15"/>
                            </w:rPr>
                            <w:t>fotoniky</w:t>
                          </w:r>
                          <w:proofErr w:type="spellEnd"/>
                          <w:r>
                            <w:rPr>
                              <w:rFonts w:cstheme="minorHAnsi"/>
                              <w:sz w:val="15"/>
                              <w:szCs w:val="15"/>
                            </w:rPr>
                            <w:t xml:space="preserve"> </w:t>
                          </w:r>
                          <w:proofErr w:type="gramStart"/>
                          <w:r>
                            <w:rPr>
                              <w:rFonts w:cstheme="minorHAnsi"/>
                              <w:sz w:val="15"/>
                              <w:szCs w:val="15"/>
                            </w:rPr>
                            <w:t>a</w:t>
                          </w:r>
                          <w:proofErr w:type="gramEnd"/>
                          <w:r>
                            <w:rPr>
                              <w:rFonts w:cstheme="minorHAnsi"/>
                              <w:sz w:val="15"/>
                              <w:szCs w:val="15"/>
                            </w:rPr>
                            <w:t xml:space="preserve"> </w:t>
                          </w:r>
                          <w:proofErr w:type="spellStart"/>
                          <w:r>
                            <w:rPr>
                              <w:rFonts w:cstheme="minorHAnsi"/>
                              <w:sz w:val="15"/>
                              <w:szCs w:val="15"/>
                            </w:rPr>
                            <w:t>elektroniky</w:t>
                          </w:r>
                          <w:proofErr w:type="spellEnd"/>
                          <w:r>
                            <w:rPr>
                              <w:rFonts w:cstheme="minorHAnsi"/>
                              <w:sz w:val="15"/>
                              <w:szCs w:val="15"/>
                            </w:rPr>
                            <w:t xml:space="preserve"> AV ČR, v. v. </w:t>
                          </w:r>
                          <w:proofErr w:type="spellStart"/>
                          <w:r>
                            <w:rPr>
                              <w:rFonts w:cstheme="minorHAnsi"/>
                              <w:sz w:val="15"/>
                              <w:szCs w:val="15"/>
                            </w:rPr>
                            <w:t>i</w:t>
                          </w:r>
                          <w:proofErr w:type="spellEnd"/>
                          <w:r>
                            <w:rPr>
                              <w:rFonts w:cstheme="minorHAnsi"/>
                              <w:sz w:val="15"/>
                              <w:szCs w:val="15"/>
                            </w:rPr>
                            <w:t xml:space="preserve">. | </w:t>
                          </w:r>
                          <w:proofErr w:type="spellStart"/>
                          <w:r>
                            <w:rPr>
                              <w:rFonts w:cstheme="minorHAnsi"/>
                              <w:sz w:val="15"/>
                              <w:szCs w:val="15"/>
                            </w:rPr>
                            <w:t>Chaberská</w:t>
                          </w:r>
                          <w:proofErr w:type="spellEnd"/>
                          <w:r>
                            <w:rPr>
                              <w:rFonts w:cstheme="minorHAnsi"/>
                              <w:sz w:val="15"/>
                              <w:szCs w:val="15"/>
                            </w:rPr>
                            <w:t xml:space="preserve"> 1014/57, 182 00 Praha 8 – </w:t>
                          </w:r>
                          <w:proofErr w:type="spellStart"/>
                          <w:r>
                            <w:rPr>
                              <w:rFonts w:cstheme="minorHAnsi"/>
                              <w:sz w:val="15"/>
                              <w:szCs w:val="15"/>
                            </w:rPr>
                            <w:t>Kobylisy</w:t>
                          </w:r>
                          <w:proofErr w:type="spellEnd"/>
                          <w:r>
                            <w:rPr>
                              <w:rFonts w:cstheme="minorHAnsi"/>
                              <w:sz w:val="15"/>
                              <w:szCs w:val="15"/>
                            </w:rPr>
                            <w:t xml:space="preserve"> | tel.: +420 266 773 400 | www.ufe.cz</w:t>
                          </w:r>
                        </w:p>
                        <w:p w14:paraId="73B5CF9F" w14:textId="77777777" w:rsidR="00B74692" w:rsidRDefault="00B74692">
                          <w:pPr>
                            <w:pStyle w:val="FrameContents"/>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10413109" id="Rectangle 3" o:spid="_x0000_s1028" style="position:absolute;left:0;text-align:left;margin-left:-6.65pt;margin-top:-26.65pt;width:481.5pt;height:23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" o:allowincell="f" filled="f" stroked="f">
              <v:textbox>
                <w:txbxContent>
                  <w:p w14:paraId="1929CD4D" w14:textId="77777777" w:rsidR="00B74692" w:rsidRDefault="00F43665">
                    <w:pPr>
                      <w:pStyle w:val="text"/>
                      <w:rPr>
                        <w:rFonts w:asciiTheme="minorHAnsi" w:hAnsiTheme="minorHAnsi" w:cstheme="minorHAnsi"/>
                        <w:sz w:val="15"/>
                        <w:szCs w:val="15"/>
                        <w:lang w:val="cs-CZ"/>
                      </w:rPr>
                    </w:pPr>
                    <w:proofErr w:type="spellStart"/>
                    <w:r>
                      <w:rPr>
                        <w:rFonts w:cstheme="minorHAnsi"/>
                        <w:sz w:val="15"/>
                        <w:szCs w:val="15"/>
                      </w:rPr>
                      <w:t>Ústav</w:t>
                    </w:r>
                    <w:proofErr w:type="spellEnd"/>
                    <w:r>
                      <w:rPr>
                        <w:rFonts w:cstheme="minorHAnsi"/>
                        <w:sz w:val="15"/>
                        <w:szCs w:val="15"/>
                      </w:rPr>
                      <w:t xml:space="preserve"> </w:t>
                    </w:r>
                    <w:proofErr w:type="spellStart"/>
                    <w:r>
                      <w:rPr>
                        <w:rFonts w:cstheme="minorHAnsi"/>
                        <w:sz w:val="15"/>
                        <w:szCs w:val="15"/>
                      </w:rPr>
                      <w:t>fotoniky</w:t>
                    </w:r>
                    <w:proofErr w:type="spellEnd"/>
                    <w:r>
                      <w:rPr>
                        <w:rFonts w:cstheme="minorHAnsi"/>
                        <w:sz w:val="15"/>
                        <w:szCs w:val="15"/>
                      </w:rPr>
                      <w:t xml:space="preserve"> </w:t>
                    </w:r>
                    <w:proofErr w:type="gramStart"/>
                    <w:r>
                      <w:rPr>
                        <w:rFonts w:cstheme="minorHAnsi"/>
                        <w:sz w:val="15"/>
                        <w:szCs w:val="15"/>
                      </w:rPr>
                      <w:t>a</w:t>
                    </w:r>
                    <w:proofErr w:type="gramEnd"/>
                    <w:r>
                      <w:rPr>
                        <w:rFonts w:cstheme="minorHAnsi"/>
                        <w:sz w:val="15"/>
                        <w:szCs w:val="15"/>
                      </w:rPr>
                      <w:t xml:space="preserve"> </w:t>
                    </w:r>
                    <w:proofErr w:type="spellStart"/>
                    <w:r>
                      <w:rPr>
                        <w:rFonts w:cstheme="minorHAnsi"/>
                        <w:sz w:val="15"/>
                        <w:szCs w:val="15"/>
                      </w:rPr>
                      <w:t>elektroniky</w:t>
                    </w:r>
                    <w:proofErr w:type="spellEnd"/>
                    <w:r>
                      <w:rPr>
                        <w:rFonts w:cstheme="minorHAnsi"/>
                        <w:sz w:val="15"/>
                        <w:szCs w:val="15"/>
                      </w:rPr>
                      <w:t xml:space="preserve"> AV ČR, v. v. </w:t>
                    </w:r>
                    <w:proofErr w:type="spellStart"/>
                    <w:r>
                      <w:rPr>
                        <w:rFonts w:cstheme="minorHAnsi"/>
                        <w:sz w:val="15"/>
                        <w:szCs w:val="15"/>
                      </w:rPr>
                      <w:t>i</w:t>
                    </w:r>
                    <w:proofErr w:type="spellEnd"/>
                    <w:r>
                      <w:rPr>
                        <w:rFonts w:cstheme="minorHAnsi"/>
                        <w:sz w:val="15"/>
                        <w:szCs w:val="15"/>
                      </w:rPr>
                      <w:t xml:space="preserve">. | </w:t>
                    </w:r>
                    <w:proofErr w:type="spellStart"/>
                    <w:r>
                      <w:rPr>
                        <w:rFonts w:cstheme="minorHAnsi"/>
                        <w:sz w:val="15"/>
                        <w:szCs w:val="15"/>
                      </w:rPr>
                      <w:t>Chaberská</w:t>
                    </w:r>
                    <w:proofErr w:type="spellEnd"/>
                    <w:r>
                      <w:rPr>
                        <w:rFonts w:cstheme="minorHAnsi"/>
                        <w:sz w:val="15"/>
                        <w:szCs w:val="15"/>
                      </w:rPr>
                      <w:t xml:space="preserve"> 1014/57, 182 00 Praha 8 – </w:t>
                    </w:r>
                    <w:proofErr w:type="spellStart"/>
                    <w:r>
                      <w:rPr>
                        <w:rFonts w:cstheme="minorHAnsi"/>
                        <w:sz w:val="15"/>
                        <w:szCs w:val="15"/>
                      </w:rPr>
                      <w:t>Kobylisy</w:t>
                    </w:r>
                    <w:proofErr w:type="spellEnd"/>
                    <w:r>
                      <w:rPr>
                        <w:rFonts w:cstheme="minorHAnsi"/>
                        <w:sz w:val="15"/>
                        <w:szCs w:val="15"/>
                      </w:rPr>
                      <w:t xml:space="preserve"> | tel.: +420 266 773 400 | www.ufe.cz</w:t>
                    </w:r>
                  </w:p>
                  <w:p w14:paraId="73B5CF9F" w14:textId="77777777" w:rsidR="00B74692" w:rsidRDefault="00B74692">
                    <w:pPr>
                      <w:pStyle w:val="FrameContents"/>
                    </w:pPr>
                  </w:p>
                </w:txbxContent>
              </v:textbox>
              <w10:wrap anchorx="margin"/>
            </v:rect>
          </w:pict>
        </mc:Fallback>
      </mc:AlternateContent>
    </w:r>
    <w:r>
      <w:rPr>
        <w:noProof/>
      </w:rPr>
      <mc:AlternateContent>
        <mc:Choice Requires="wps">
          <w:drawing>
            <wp:anchor distT="4294967295" distB="19049" distL="0" distR="9525" simplePos="0" relativeHeight="251659264" behindDoc="1" locked="0" layoutInCell="0" allowOverlap="1" wp14:anchorId="5BD4F9EE" wp14:editId="2F720B5C">
              <wp:simplePos x="0" y="0"/>
              <wp:positionH relativeFrom="margin">
                <wp:align>left</wp:align>
              </wp:positionH>
              <wp:positionV relativeFrom="paragraph">
                <wp:posOffset>-369571</wp:posOffset>
              </wp:positionV>
              <wp:extent cx="6086475" cy="0"/>
              <wp:effectExtent l="0" t="0" r="0" b="0"/>
              <wp:wrapNone/>
              <wp:docPr id="203072466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86475" cy="0"/>
                      </a:xfrm>
                      <a:prstGeom prst="line">
                        <a:avLst/>
                      </a:prstGeom>
                      <a:ln w="12700">
                        <a:solidFill>
                          <a:srgbClr val="FFB200"/>
                        </a:solidFill>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37EE819" id="Straight Connector 1" o:spid="_x0000_s1026" style="position:absolute;flip:x;z-index:-251657216;visibility:visible;mso-wrap-style:square;mso-width-percent:0;mso-height-percent:0;mso-wrap-distance-left:0;mso-wrap-distance-top:-3e-5mm;mso-wrap-distance-right:.75pt;mso-wrap-distance-bottom:.52914mm;mso-position-horizontal:left;mso-position-horizontal-relative:margin;mso-position-vertical:absolute;mso-position-vertical-relative:text;mso-width-percent:0;mso-height-percent:0;mso-width-relative:page;mso-height-relative:page" from="0,-29.1pt" to="479.2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" o:allowincell="f" strokecolor="#ffb200" strokeweight="1pt">
              <v:stroke joinstyle="miter"/>
              <o:lock v:ext="edit" shapetype="f"/>
              <w10:wrap anchorx="margin"/>
            </v:line>
          </w:pict>
        </mc:Fallback>
      </mc:AlternateContent>
    </w:r>
  </w:p>
  <w:p w14:paraId="20EAFFFF" w14:textId="77777777" w:rsidR="00B74692" w:rsidRDefault="00F43665">
    <w:pPr>
      <w:pStyle w:val="Zpat"/>
      <w:jc w:val="right"/>
      <w:rPr>
        <w:rFonts w:ascii="Arial" w:hAnsi="Arial" w:cs="Arial"/>
        <w:sz w:val="20"/>
        <w:szCs w:val="20"/>
      </w:rPr>
    </w:pPr>
    <w:r>
      <w:rPr>
        <w:rFonts w:cs="Arial"/>
        <w:sz w:val="20"/>
        <w:szCs w:val="20"/>
      </w:rPr>
      <w:t xml:space="preserve">Stránka </w:t>
    </w:r>
    <w:r>
      <w:rPr>
        <w:rFonts w:cs="Arial"/>
        <w:b/>
        <w:bCs/>
        <w:sz w:val="20"/>
        <w:szCs w:val="20"/>
      </w:rPr>
      <w:fldChar w:fldCharType="begin"/>
    </w:r>
    <w:r>
      <w:rPr>
        <w:rFonts w:cs="Arial"/>
        <w:b/>
        <w:bCs/>
        <w:sz w:val="20"/>
        <w:szCs w:val="20"/>
      </w:rPr>
      <w:instrText xml:space="preserve"> PAGE </w:instrText>
    </w:r>
    <w:r>
      <w:rPr>
        <w:rFonts w:cs="Arial"/>
        <w:b/>
        <w:bCs/>
        <w:sz w:val="20"/>
        <w:szCs w:val="20"/>
      </w:rPr>
      <w:fldChar w:fldCharType="separate"/>
    </w:r>
    <w:r>
      <w:rPr>
        <w:rFonts w:cs="Arial"/>
        <w:b/>
        <w:bCs/>
        <w:sz w:val="20"/>
        <w:szCs w:val="20"/>
      </w:rPr>
      <w:t>8</w:t>
    </w:r>
    <w:r>
      <w:rPr>
        <w:rFonts w:cs="Arial"/>
        <w:b/>
        <w:bCs/>
        <w:sz w:val="20"/>
        <w:szCs w:val="20"/>
      </w:rPr>
      <w:fldChar w:fldCharType="end"/>
    </w:r>
    <w:r>
      <w:rPr>
        <w:rFonts w:cs="Arial"/>
        <w:sz w:val="20"/>
        <w:szCs w:val="20"/>
      </w:rPr>
      <w:t xml:space="preserve"> z </w:t>
    </w:r>
    <w:r>
      <w:rPr>
        <w:rFonts w:cs="Arial"/>
        <w:b/>
        <w:bCs/>
        <w:sz w:val="20"/>
        <w:szCs w:val="20"/>
      </w:rPr>
      <w:fldChar w:fldCharType="begin"/>
    </w:r>
    <w:r>
      <w:rPr>
        <w:rFonts w:cs="Arial"/>
        <w:b/>
        <w:bCs/>
        <w:sz w:val="20"/>
        <w:szCs w:val="20"/>
      </w:rPr>
      <w:instrText xml:space="preserve"> NUMPAGES </w:instrText>
    </w:r>
    <w:r>
      <w:rPr>
        <w:rFonts w:cs="Arial"/>
        <w:b/>
        <w:bCs/>
        <w:sz w:val="20"/>
        <w:szCs w:val="20"/>
      </w:rPr>
      <w:fldChar w:fldCharType="separate"/>
    </w:r>
    <w:r>
      <w:rPr>
        <w:rFonts w:cs="Arial"/>
        <w:b/>
        <w:bCs/>
        <w:sz w:val="20"/>
        <w:szCs w:val="20"/>
      </w:rPr>
      <w:t>8</w:t>
    </w:r>
    <w:r>
      <w:rPr>
        <w:rFonts w:cs="Arial"/>
        <w:b/>
        <w:bCs/>
        <w:sz w:val="20"/>
        <w:szCs w:val="20"/>
      </w:rPr>
      <w:fldChar w:fldCharType="end"/>
    </w:r>
  </w:p>
  <w:p w14:paraId="726BAF94" w14:textId="77777777" w:rsidR="00B74692" w:rsidRDefault="00B74692">
    <w:pPr>
      <w:pStyle w:val="Zpat"/>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B529" w14:textId="77777777" w:rsidR="00A72AFB" w:rsidRDefault="00A72AFB">
      <w:pPr>
        <w:spacing w:after="0" w:line="240" w:lineRule="auto"/>
      </w:pPr>
      <w:r>
        <w:separator/>
      </w:r>
    </w:p>
  </w:footnote>
  <w:footnote w:type="continuationSeparator" w:id="0">
    <w:p w14:paraId="4AB87060" w14:textId="77777777" w:rsidR="00A72AFB" w:rsidRDefault="00A72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F6A3" w14:textId="77777777" w:rsidR="00B74692" w:rsidRDefault="00B7469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2536" w14:textId="77777777" w:rsidR="00B74692" w:rsidRDefault="00F43665">
    <w:pPr>
      <w:pStyle w:val="Zhlav"/>
      <w:ind w:left="-1134"/>
    </w:pPr>
    <w:r>
      <w:rPr>
        <w:noProof/>
      </w:rPr>
      <w:drawing>
        <wp:inline distT="0" distB="0" distL="0" distR="0" wp14:anchorId="5EBB41AA" wp14:editId="50D2EE80">
          <wp:extent cx="7559675" cy="1477645"/>
          <wp:effectExtent l="0" t="0" r="0" b="0"/>
          <wp:docPr id="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0"/>
                  <pic:cNvPicPr>
                    <a:picLocks noChangeAspect="1" noChangeArrowheads="1"/>
                  </pic:cNvPicPr>
                </pic:nvPicPr>
                <pic:blipFill>
                  <a:blip r:embed="rId1"/>
                  <a:stretch>
                    <a:fillRect/>
                  </a:stretch>
                </pic:blipFill>
                <pic:spPr bwMode="auto">
                  <a:xfrm>
                    <a:off x="0" y="0"/>
                    <a:ext cx="7559675" cy="14776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1ADF6" w14:textId="77777777" w:rsidR="00B74692" w:rsidRDefault="00F43665">
    <w:pPr>
      <w:pStyle w:val="Zhlav"/>
      <w:ind w:left="-1134"/>
    </w:pPr>
    <w:r>
      <w:rPr>
        <w:noProof/>
      </w:rPr>
      <w:drawing>
        <wp:inline distT="0" distB="0" distL="0" distR="0" wp14:anchorId="5405B0E9" wp14:editId="7960BC46">
          <wp:extent cx="7559675" cy="1477645"/>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0"/>
                  <pic:cNvPicPr>
                    <a:picLocks noChangeAspect="1" noChangeArrowheads="1"/>
                  </pic:cNvPicPr>
                </pic:nvPicPr>
                <pic:blipFill>
                  <a:blip r:embed="rId1"/>
                  <a:stretch>
                    <a:fillRect/>
                  </a:stretch>
                </pic:blipFill>
                <pic:spPr bwMode="auto">
                  <a:xfrm>
                    <a:off x="0" y="0"/>
                    <a:ext cx="7559675" cy="14776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13091"/>
    <w:multiLevelType w:val="multilevel"/>
    <w:tmpl w:val="B96AA24E"/>
    <w:lvl w:ilvl="0">
      <w:start w:val="1"/>
      <w:numFmt w:val="decimal"/>
      <w:lvlText w:val="%1."/>
      <w:lvlJc w:val="left"/>
      <w:pPr>
        <w:tabs>
          <w:tab w:val="num" w:pos="0"/>
        </w:tabs>
        <w:ind w:left="501" w:hanging="360"/>
      </w:pPr>
      <w:rPr>
        <w:rFonts w:cs="Times New Roman"/>
        <w:b w:val="0"/>
        <w:i w:val="0"/>
        <w:sz w:val="22"/>
        <w:szCs w:val="22"/>
      </w:rPr>
    </w:lvl>
    <w:lvl w:ilvl="1">
      <w:start w:val="1"/>
      <w:numFmt w:val="lowerLetter"/>
      <w:lvlText w:val="%2."/>
      <w:lvlJc w:val="left"/>
      <w:pPr>
        <w:tabs>
          <w:tab w:val="num" w:pos="0"/>
        </w:tabs>
        <w:ind w:left="1221" w:hanging="360"/>
      </w:pPr>
    </w:lvl>
    <w:lvl w:ilvl="2">
      <w:start w:val="1"/>
      <w:numFmt w:val="lowerRoman"/>
      <w:lvlText w:val="%3."/>
      <w:lvlJc w:val="right"/>
      <w:pPr>
        <w:tabs>
          <w:tab w:val="num" w:pos="0"/>
        </w:tabs>
        <w:ind w:left="1941" w:hanging="180"/>
      </w:pPr>
    </w:lvl>
    <w:lvl w:ilvl="3">
      <w:start w:val="1"/>
      <w:numFmt w:val="decimal"/>
      <w:lvlText w:val="%4."/>
      <w:lvlJc w:val="left"/>
      <w:pPr>
        <w:tabs>
          <w:tab w:val="num" w:pos="0"/>
        </w:tabs>
        <w:ind w:left="2661" w:hanging="360"/>
      </w:pPr>
    </w:lvl>
    <w:lvl w:ilvl="4">
      <w:start w:val="1"/>
      <w:numFmt w:val="lowerLetter"/>
      <w:lvlText w:val="%5."/>
      <w:lvlJc w:val="left"/>
      <w:pPr>
        <w:tabs>
          <w:tab w:val="num" w:pos="0"/>
        </w:tabs>
        <w:ind w:left="3381" w:hanging="360"/>
      </w:pPr>
    </w:lvl>
    <w:lvl w:ilvl="5">
      <w:start w:val="1"/>
      <w:numFmt w:val="lowerRoman"/>
      <w:lvlText w:val="%6."/>
      <w:lvlJc w:val="right"/>
      <w:pPr>
        <w:tabs>
          <w:tab w:val="num" w:pos="0"/>
        </w:tabs>
        <w:ind w:left="4101" w:hanging="180"/>
      </w:pPr>
    </w:lvl>
    <w:lvl w:ilvl="6">
      <w:start w:val="1"/>
      <w:numFmt w:val="decimal"/>
      <w:lvlText w:val="%7."/>
      <w:lvlJc w:val="left"/>
      <w:pPr>
        <w:tabs>
          <w:tab w:val="num" w:pos="0"/>
        </w:tabs>
        <w:ind w:left="4821" w:hanging="360"/>
      </w:pPr>
    </w:lvl>
    <w:lvl w:ilvl="7">
      <w:start w:val="1"/>
      <w:numFmt w:val="lowerLetter"/>
      <w:lvlText w:val="%8."/>
      <w:lvlJc w:val="left"/>
      <w:pPr>
        <w:tabs>
          <w:tab w:val="num" w:pos="0"/>
        </w:tabs>
        <w:ind w:left="5541" w:hanging="360"/>
      </w:pPr>
    </w:lvl>
    <w:lvl w:ilvl="8">
      <w:start w:val="1"/>
      <w:numFmt w:val="lowerRoman"/>
      <w:lvlText w:val="%9."/>
      <w:lvlJc w:val="right"/>
      <w:pPr>
        <w:tabs>
          <w:tab w:val="num" w:pos="0"/>
        </w:tabs>
        <w:ind w:left="6261" w:hanging="180"/>
      </w:pPr>
    </w:lvl>
  </w:abstractNum>
  <w:abstractNum w:abstractNumId="1" w15:restartNumberingAfterBreak="0">
    <w:nsid w:val="1A735487"/>
    <w:multiLevelType w:val="multilevel"/>
    <w:tmpl w:val="EBE8C320"/>
    <w:lvl w:ilvl="0">
      <w:start w:val="1"/>
      <w:numFmt w:val="decimal"/>
      <w:lvlText w:val="%1."/>
      <w:lvlJc w:val="left"/>
      <w:pPr>
        <w:tabs>
          <w:tab w:val="num" w:pos="0"/>
        </w:tabs>
        <w:ind w:left="360" w:hanging="360"/>
      </w:pPr>
      <w:rPr>
        <w:b w:val="0"/>
        <w:i w:val="0"/>
        <w:sz w:val="22"/>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2D332C1E"/>
    <w:multiLevelType w:val="multilevel"/>
    <w:tmpl w:val="7D96475E"/>
    <w:lvl w:ilvl="0">
      <w:start w:val="1"/>
      <w:numFmt w:val="decimal"/>
      <w:lvlText w:val="%1."/>
      <w:lvlJc w:val="left"/>
      <w:pPr>
        <w:tabs>
          <w:tab w:val="num" w:pos="0"/>
        </w:tabs>
        <w:ind w:left="72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47640B5"/>
    <w:multiLevelType w:val="multilevel"/>
    <w:tmpl w:val="6600813E"/>
    <w:lvl w:ilvl="0">
      <w:start w:val="1"/>
      <w:numFmt w:val="decimal"/>
      <w:lvlText w:val="%1."/>
      <w:lvlJc w:val="left"/>
      <w:pPr>
        <w:tabs>
          <w:tab w:val="num" w:pos="0"/>
        </w:tabs>
        <w:ind w:left="360" w:hanging="360"/>
      </w:pPr>
      <w:rPr>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6936C1F"/>
    <w:multiLevelType w:val="multilevel"/>
    <w:tmpl w:val="61DCB5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8505D8B"/>
    <w:multiLevelType w:val="multilevel"/>
    <w:tmpl w:val="C94A9D2C"/>
    <w:lvl w:ilvl="0">
      <w:start w:val="1"/>
      <w:numFmt w:val="decimal"/>
      <w:lvlText w:val="%1."/>
      <w:lvlJc w:val="left"/>
      <w:pPr>
        <w:tabs>
          <w:tab w:val="num" w:pos="0"/>
        </w:tabs>
        <w:ind w:left="72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A6973AE"/>
    <w:multiLevelType w:val="multilevel"/>
    <w:tmpl w:val="3E8E59A8"/>
    <w:lvl w:ilvl="0">
      <w:start w:val="1"/>
      <w:numFmt w:val="decimal"/>
      <w:lvlText w:val="%1."/>
      <w:lvlJc w:val="left"/>
      <w:pPr>
        <w:tabs>
          <w:tab w:val="num" w:pos="0"/>
        </w:tabs>
        <w:ind w:left="-720" w:hanging="360"/>
      </w:pPr>
      <w:rPr>
        <w:rFonts w:cs="Times New Roman"/>
        <w:b w:val="0"/>
        <w:i w:val="0"/>
        <w:sz w:val="22"/>
        <w:szCs w:val="22"/>
      </w:rPr>
    </w:lvl>
    <w:lvl w:ilvl="1">
      <w:start w:val="1"/>
      <w:numFmt w:val="lowerLetter"/>
      <w:lvlText w:val="%2."/>
      <w:lvlJc w:val="left"/>
      <w:pPr>
        <w:tabs>
          <w:tab w:val="num" w:pos="0"/>
        </w:tabs>
        <w:ind w:left="0" w:hanging="360"/>
      </w:pPr>
    </w:lvl>
    <w:lvl w:ilvl="2">
      <w:start w:val="1"/>
      <w:numFmt w:val="lowerRoman"/>
      <w:lvlText w:val="%3."/>
      <w:lvlJc w:val="right"/>
      <w:pPr>
        <w:tabs>
          <w:tab w:val="num" w:pos="0"/>
        </w:tabs>
        <w:ind w:left="720" w:hanging="18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880" w:hanging="180"/>
      </w:pPr>
    </w:lvl>
    <w:lvl w:ilvl="6">
      <w:start w:val="1"/>
      <w:numFmt w:val="decimal"/>
      <w:lvlText w:val="%7."/>
      <w:lvlJc w:val="left"/>
      <w:pPr>
        <w:tabs>
          <w:tab w:val="num" w:pos="0"/>
        </w:tabs>
        <w:ind w:left="3600" w:hanging="360"/>
      </w:pPr>
    </w:lvl>
    <w:lvl w:ilvl="7">
      <w:start w:val="1"/>
      <w:numFmt w:val="lowerLetter"/>
      <w:lvlText w:val="%8."/>
      <w:lvlJc w:val="left"/>
      <w:pPr>
        <w:tabs>
          <w:tab w:val="num" w:pos="0"/>
        </w:tabs>
        <w:ind w:left="4320" w:hanging="360"/>
      </w:pPr>
    </w:lvl>
    <w:lvl w:ilvl="8">
      <w:start w:val="1"/>
      <w:numFmt w:val="lowerRoman"/>
      <w:lvlText w:val="%9."/>
      <w:lvlJc w:val="right"/>
      <w:pPr>
        <w:tabs>
          <w:tab w:val="num" w:pos="0"/>
        </w:tabs>
        <w:ind w:left="5040" w:hanging="180"/>
      </w:pPr>
    </w:lvl>
  </w:abstractNum>
  <w:abstractNum w:abstractNumId="7" w15:restartNumberingAfterBreak="0">
    <w:nsid w:val="4D173896"/>
    <w:multiLevelType w:val="multilevel"/>
    <w:tmpl w:val="0916FC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184765E"/>
    <w:multiLevelType w:val="multilevel"/>
    <w:tmpl w:val="7E58658C"/>
    <w:lvl w:ilvl="0">
      <w:start w:val="1"/>
      <w:numFmt w:val="decimal"/>
      <w:lvlText w:val="%1."/>
      <w:lvlJc w:val="left"/>
      <w:pPr>
        <w:tabs>
          <w:tab w:val="num" w:pos="0"/>
        </w:tabs>
        <w:ind w:left="36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CA313DB"/>
    <w:multiLevelType w:val="multilevel"/>
    <w:tmpl w:val="C48241C2"/>
    <w:lvl w:ilvl="0">
      <w:start w:val="1"/>
      <w:numFmt w:val="decimal"/>
      <w:lvlText w:val="%1."/>
      <w:lvlJc w:val="left"/>
      <w:pPr>
        <w:tabs>
          <w:tab w:val="num" w:pos="0"/>
        </w:tabs>
        <w:ind w:left="720" w:hanging="360"/>
      </w:pPr>
      <w:rPr>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3D665BE"/>
    <w:multiLevelType w:val="multilevel"/>
    <w:tmpl w:val="13D40B4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4FC660A"/>
    <w:multiLevelType w:val="multilevel"/>
    <w:tmpl w:val="ADF084B8"/>
    <w:lvl w:ilvl="0">
      <w:start w:val="1"/>
      <w:numFmt w:val="decimal"/>
      <w:lvlText w:val="%1."/>
      <w:lvlJc w:val="left"/>
      <w:pPr>
        <w:tabs>
          <w:tab w:val="num" w:pos="0"/>
        </w:tabs>
        <w:ind w:left="72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83B519C"/>
    <w:multiLevelType w:val="multilevel"/>
    <w:tmpl w:val="26DC10A8"/>
    <w:lvl w:ilvl="0">
      <w:start w:val="1"/>
      <w:numFmt w:val="decimal"/>
      <w:lvlText w:val="%1."/>
      <w:lvlJc w:val="left"/>
      <w:pPr>
        <w:tabs>
          <w:tab w:val="num" w:pos="-360"/>
        </w:tabs>
        <w:ind w:left="36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7A46107C"/>
    <w:multiLevelType w:val="multilevel"/>
    <w:tmpl w:val="3E5E290C"/>
    <w:lvl w:ilvl="0">
      <w:start w:val="1"/>
      <w:numFmt w:val="decimal"/>
      <w:lvlText w:val="%1."/>
      <w:lvlJc w:val="left"/>
      <w:pPr>
        <w:tabs>
          <w:tab w:val="num" w:pos="0"/>
        </w:tabs>
        <w:ind w:left="720" w:hanging="360"/>
      </w:pPr>
      <w:rPr>
        <w:rFonts w:cs="Times New Roman"/>
        <w:b w:val="0"/>
        <w:i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68764081">
    <w:abstractNumId w:val="3"/>
  </w:num>
  <w:num w:numId="2" w16cid:durableId="466551650">
    <w:abstractNumId w:val="5"/>
  </w:num>
  <w:num w:numId="3" w16cid:durableId="1810397909">
    <w:abstractNumId w:val="8"/>
  </w:num>
  <w:num w:numId="4" w16cid:durableId="1394619824">
    <w:abstractNumId w:val="11"/>
  </w:num>
  <w:num w:numId="5" w16cid:durableId="872425902">
    <w:abstractNumId w:val="1"/>
  </w:num>
  <w:num w:numId="6" w16cid:durableId="221407939">
    <w:abstractNumId w:val="2"/>
  </w:num>
  <w:num w:numId="7" w16cid:durableId="769159562">
    <w:abstractNumId w:val="12"/>
  </w:num>
  <w:num w:numId="8" w16cid:durableId="1080909915">
    <w:abstractNumId w:val="13"/>
  </w:num>
  <w:num w:numId="9" w16cid:durableId="280260627">
    <w:abstractNumId w:val="6"/>
  </w:num>
  <w:num w:numId="10" w16cid:durableId="1282032193">
    <w:abstractNumId w:val="9"/>
  </w:num>
  <w:num w:numId="11" w16cid:durableId="1296760886">
    <w:abstractNumId w:val="4"/>
  </w:num>
  <w:num w:numId="12" w16cid:durableId="1185746267">
    <w:abstractNumId w:val="0"/>
  </w:num>
  <w:num w:numId="13" w16cid:durableId="1106120424">
    <w:abstractNumId w:val="10"/>
  </w:num>
  <w:num w:numId="14" w16cid:durableId="2041123728">
    <w:abstractNumId w:val="7"/>
  </w:num>
  <w:num w:numId="15" w16cid:durableId="139901700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3Nbc0MjAzMLO0tDBX0lEKTi0uzszPAykwrAUAy3RhXiwAAAA="/>
  </w:docVars>
  <w:rsids>
    <w:rsidRoot w:val="00B74692"/>
    <w:rsid w:val="0002740E"/>
    <w:rsid w:val="0003116C"/>
    <w:rsid w:val="00031C04"/>
    <w:rsid w:val="0003342B"/>
    <w:rsid w:val="0005070D"/>
    <w:rsid w:val="00050F11"/>
    <w:rsid w:val="000F7584"/>
    <w:rsid w:val="0011022A"/>
    <w:rsid w:val="00163874"/>
    <w:rsid w:val="00165172"/>
    <w:rsid w:val="00191EA8"/>
    <w:rsid w:val="001E29E9"/>
    <w:rsid w:val="001E46DC"/>
    <w:rsid w:val="002519F1"/>
    <w:rsid w:val="00272A0D"/>
    <w:rsid w:val="00287420"/>
    <w:rsid w:val="002A0865"/>
    <w:rsid w:val="002B0F4A"/>
    <w:rsid w:val="002D1FB3"/>
    <w:rsid w:val="002D671B"/>
    <w:rsid w:val="002E1CA3"/>
    <w:rsid w:val="002F349F"/>
    <w:rsid w:val="002F422F"/>
    <w:rsid w:val="00312410"/>
    <w:rsid w:val="00342ACB"/>
    <w:rsid w:val="00374DFA"/>
    <w:rsid w:val="00374F0A"/>
    <w:rsid w:val="003869F8"/>
    <w:rsid w:val="003F0F44"/>
    <w:rsid w:val="00422E4F"/>
    <w:rsid w:val="0043742F"/>
    <w:rsid w:val="00490D75"/>
    <w:rsid w:val="004929C3"/>
    <w:rsid w:val="00523B2E"/>
    <w:rsid w:val="005254CC"/>
    <w:rsid w:val="00537470"/>
    <w:rsid w:val="00540BD2"/>
    <w:rsid w:val="00563AFE"/>
    <w:rsid w:val="00590ADF"/>
    <w:rsid w:val="005A2D04"/>
    <w:rsid w:val="005C2A70"/>
    <w:rsid w:val="005C42AF"/>
    <w:rsid w:val="00613396"/>
    <w:rsid w:val="0061395B"/>
    <w:rsid w:val="006754C7"/>
    <w:rsid w:val="0069443D"/>
    <w:rsid w:val="006D1CBB"/>
    <w:rsid w:val="006E7121"/>
    <w:rsid w:val="006E71BA"/>
    <w:rsid w:val="006F7363"/>
    <w:rsid w:val="00715759"/>
    <w:rsid w:val="00735BFA"/>
    <w:rsid w:val="007421A8"/>
    <w:rsid w:val="007533A7"/>
    <w:rsid w:val="00753CB1"/>
    <w:rsid w:val="007773AA"/>
    <w:rsid w:val="0078154F"/>
    <w:rsid w:val="00805FB0"/>
    <w:rsid w:val="00837DDD"/>
    <w:rsid w:val="008421F9"/>
    <w:rsid w:val="00854832"/>
    <w:rsid w:val="00933CF8"/>
    <w:rsid w:val="00982B9D"/>
    <w:rsid w:val="00990A3B"/>
    <w:rsid w:val="00994BB5"/>
    <w:rsid w:val="009C1B8C"/>
    <w:rsid w:val="009F2607"/>
    <w:rsid w:val="00A2355D"/>
    <w:rsid w:val="00A4483B"/>
    <w:rsid w:val="00A66626"/>
    <w:rsid w:val="00A72AFB"/>
    <w:rsid w:val="00A7584B"/>
    <w:rsid w:val="00AA52BB"/>
    <w:rsid w:val="00AB4EE7"/>
    <w:rsid w:val="00AF1F5E"/>
    <w:rsid w:val="00B3173D"/>
    <w:rsid w:val="00B45B9D"/>
    <w:rsid w:val="00B74692"/>
    <w:rsid w:val="00BA44DF"/>
    <w:rsid w:val="00C0776E"/>
    <w:rsid w:val="00CD2A63"/>
    <w:rsid w:val="00CE779B"/>
    <w:rsid w:val="00D63A14"/>
    <w:rsid w:val="00D72812"/>
    <w:rsid w:val="00D76788"/>
    <w:rsid w:val="00D92B32"/>
    <w:rsid w:val="00D96E90"/>
    <w:rsid w:val="00DA60D1"/>
    <w:rsid w:val="00DC1D6C"/>
    <w:rsid w:val="00DD32BE"/>
    <w:rsid w:val="00DD3E3D"/>
    <w:rsid w:val="00DE01F7"/>
    <w:rsid w:val="00E00F28"/>
    <w:rsid w:val="00E06D62"/>
    <w:rsid w:val="00E268AD"/>
    <w:rsid w:val="00E2701A"/>
    <w:rsid w:val="00E40092"/>
    <w:rsid w:val="00E5489E"/>
    <w:rsid w:val="00E76E1F"/>
    <w:rsid w:val="00EE2601"/>
    <w:rsid w:val="00F177AB"/>
    <w:rsid w:val="00F301DF"/>
    <w:rsid w:val="00F30F99"/>
    <w:rsid w:val="00F43665"/>
    <w:rsid w:val="00F51F98"/>
    <w:rsid w:val="00F7597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A0FD5"/>
  <w15:docId w15:val="{9198862A-AEDE-4930-81CB-776593E7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34399"/>
    <w:pPr>
      <w:spacing w:after="160" w:line="252" w:lineRule="auto"/>
    </w:pPr>
  </w:style>
  <w:style w:type="paragraph" w:styleId="Nadpis1">
    <w:name w:val="heading 1"/>
    <w:basedOn w:val="Normln"/>
    <w:next w:val="Normln"/>
    <w:link w:val="Nadpis1Char"/>
    <w:uiPriority w:val="9"/>
    <w:qFormat/>
    <w:rsid w:val="00C5273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8A53DF"/>
    <w:pPr>
      <w:keepNext/>
      <w:keepLines/>
      <w:spacing w:before="40" w:after="0" w:line="259" w:lineRule="auto"/>
      <w:outlineLvl w:val="1"/>
    </w:pPr>
    <w:rPr>
      <w:rFonts w:ascii="Arial" w:eastAsiaTheme="majorEastAsia" w:hAnsi="Arial"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CD1C16"/>
  </w:style>
  <w:style w:type="character" w:customStyle="1" w:styleId="ZpatChar">
    <w:name w:val="Zápatí Char"/>
    <w:basedOn w:val="Standardnpsmoodstavce"/>
    <w:link w:val="Zpat"/>
    <w:uiPriority w:val="99"/>
    <w:qFormat/>
    <w:rsid w:val="00CD1C16"/>
  </w:style>
  <w:style w:type="character" w:customStyle="1" w:styleId="BasicParagraphChar">
    <w:name w:val="[Basic Paragraph] Char"/>
    <w:basedOn w:val="Standardnpsmoodstavce"/>
    <w:link w:val="BasicParagraph"/>
    <w:uiPriority w:val="99"/>
    <w:qFormat/>
    <w:rsid w:val="00C52733"/>
    <w:rPr>
      <w:rFonts w:ascii="Minion Pro" w:hAnsi="Minion Pro" w:cs="Minion Pro"/>
      <w:color w:val="000000"/>
      <w:sz w:val="24"/>
      <w:szCs w:val="24"/>
      <w:lang w:val="en-US"/>
    </w:rPr>
  </w:style>
  <w:style w:type="character" w:customStyle="1" w:styleId="textChar">
    <w:name w:val="text Char"/>
    <w:basedOn w:val="BasicParagraphChar"/>
    <w:link w:val="text"/>
    <w:qFormat/>
    <w:rsid w:val="00C52733"/>
    <w:rPr>
      <w:rFonts w:ascii="Arial" w:hAnsi="Arial" w:cs="Arial"/>
      <w:color w:val="000000"/>
      <w:sz w:val="24"/>
      <w:szCs w:val="24"/>
      <w:lang w:val="en-US"/>
    </w:rPr>
  </w:style>
  <w:style w:type="character" w:customStyle="1" w:styleId="Nadpis1Char">
    <w:name w:val="Nadpis 1 Char"/>
    <w:basedOn w:val="Standardnpsmoodstavce"/>
    <w:link w:val="Nadpis1"/>
    <w:uiPriority w:val="9"/>
    <w:qFormat/>
    <w:rsid w:val="00C52733"/>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semiHidden/>
    <w:qFormat/>
    <w:rsid w:val="008A53DF"/>
    <w:rPr>
      <w:rFonts w:ascii="Arial" w:eastAsiaTheme="majorEastAsia" w:hAnsi="Arial" w:cstheme="majorBidi"/>
      <w:color w:val="2E74B5" w:themeColor="accent1" w:themeShade="BF"/>
      <w:sz w:val="26"/>
      <w:szCs w:val="26"/>
    </w:rPr>
  </w:style>
  <w:style w:type="character" w:customStyle="1" w:styleId="TextbublinyChar">
    <w:name w:val="Text bubliny Char"/>
    <w:basedOn w:val="Standardnpsmoodstavce"/>
    <w:link w:val="Textbubliny"/>
    <w:uiPriority w:val="99"/>
    <w:semiHidden/>
    <w:qFormat/>
    <w:rsid w:val="00600573"/>
    <w:rPr>
      <w:rFonts w:ascii="Segoe UI" w:hAnsi="Segoe UI" w:cs="Segoe UI"/>
      <w:sz w:val="18"/>
      <w:szCs w:val="18"/>
    </w:rPr>
  </w:style>
  <w:style w:type="character" w:styleId="Odkaznakoment">
    <w:name w:val="annotation reference"/>
    <w:basedOn w:val="Standardnpsmoodstavce"/>
    <w:uiPriority w:val="99"/>
    <w:semiHidden/>
    <w:unhideWhenUsed/>
    <w:qFormat/>
    <w:rsid w:val="00BE3E18"/>
    <w:rPr>
      <w:sz w:val="16"/>
      <w:szCs w:val="16"/>
    </w:rPr>
  </w:style>
  <w:style w:type="character" w:customStyle="1" w:styleId="TextkomenteChar">
    <w:name w:val="Text komentáře Char"/>
    <w:basedOn w:val="Standardnpsmoodstavce"/>
    <w:link w:val="Textkomente"/>
    <w:uiPriority w:val="99"/>
    <w:qFormat/>
    <w:rsid w:val="00BE3E18"/>
    <w:rPr>
      <w:sz w:val="20"/>
      <w:szCs w:val="20"/>
    </w:rPr>
  </w:style>
  <w:style w:type="character" w:customStyle="1" w:styleId="PedmtkomenteChar">
    <w:name w:val="Předmět komentáře Char"/>
    <w:basedOn w:val="TextkomenteChar"/>
    <w:link w:val="Pedmtkomente"/>
    <w:uiPriority w:val="99"/>
    <w:semiHidden/>
    <w:qFormat/>
    <w:rsid w:val="00BE3E18"/>
    <w:rPr>
      <w:b/>
      <w:bCs/>
      <w:sz w:val="20"/>
      <w:szCs w:val="20"/>
    </w:rPr>
  </w:style>
  <w:style w:type="character" w:customStyle="1" w:styleId="normaltextrun">
    <w:name w:val="normaltextrun"/>
    <w:basedOn w:val="Standardnpsmoodstavce"/>
    <w:qFormat/>
    <w:rsid w:val="00FD2C6F"/>
  </w:style>
  <w:style w:type="character" w:customStyle="1" w:styleId="TextpoznpodarouChar">
    <w:name w:val="Text pozn. pod čarou Char"/>
    <w:basedOn w:val="Standardnpsmoodstavce"/>
    <w:link w:val="Textpoznpodarou"/>
    <w:uiPriority w:val="99"/>
    <w:semiHidden/>
    <w:qFormat/>
    <w:rsid w:val="001A0CC8"/>
    <w:rPr>
      <w:sz w:val="20"/>
      <w:szCs w:val="20"/>
    </w:rPr>
  </w:style>
  <w:style w:type="character" w:customStyle="1" w:styleId="FootnoteCharacters">
    <w:name w:val="Footnote Characters"/>
    <w:basedOn w:val="Standardnpsmoodstavce"/>
    <w:uiPriority w:val="99"/>
    <w:semiHidden/>
    <w:unhideWhenUsed/>
    <w:qFormat/>
    <w:rsid w:val="001A0CC8"/>
    <w:rPr>
      <w:vertAlign w:val="superscript"/>
    </w:rPr>
  </w:style>
  <w:style w:type="character" w:styleId="Znakapoznpodarou">
    <w:name w:val="footnote reference"/>
    <w:rPr>
      <w:vertAlign w:val="superscript"/>
    </w:rPr>
  </w:style>
  <w:style w:type="character" w:styleId="slodku">
    <w:name w:val="line number"/>
  </w:style>
  <w:style w:type="paragraph" w:customStyle="1" w:styleId="Heading">
    <w:name w:val="Heading"/>
    <w:basedOn w:val="Normln"/>
    <w:next w:val="Zkladntext"/>
    <w:qFormat/>
    <w:pPr>
      <w:keepNext/>
      <w:spacing w:before="240" w:after="120"/>
    </w:pPr>
    <w:rPr>
      <w:rFonts w:ascii="Liberation Sans" w:eastAsia="Noto Sans CJK SC"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szCs w:val="24"/>
    </w:rPr>
  </w:style>
  <w:style w:type="paragraph" w:customStyle="1" w:styleId="Index">
    <w:name w:val="Index"/>
    <w:basedOn w:val="Normln"/>
    <w:qFormat/>
    <w:pPr>
      <w:suppressLineNumbers/>
    </w:pPr>
    <w:rPr>
      <w:rFonts w:cs="Noto Sans Devanagari"/>
    </w:rPr>
  </w:style>
  <w:style w:type="paragraph" w:customStyle="1" w:styleId="HeaderandFooter">
    <w:name w:val="Header and Footer"/>
    <w:basedOn w:val="Normln"/>
    <w:qFormat/>
  </w:style>
  <w:style w:type="paragraph" w:styleId="Zhlav">
    <w:name w:val="header"/>
    <w:basedOn w:val="Normln"/>
    <w:link w:val="ZhlavChar"/>
    <w:uiPriority w:val="99"/>
    <w:unhideWhenUsed/>
    <w:rsid w:val="00CD1C16"/>
    <w:pPr>
      <w:tabs>
        <w:tab w:val="center" w:pos="4536"/>
        <w:tab w:val="right" w:pos="9072"/>
      </w:tabs>
      <w:spacing w:after="0" w:line="240" w:lineRule="auto"/>
    </w:pPr>
  </w:style>
  <w:style w:type="paragraph" w:styleId="Zpat">
    <w:name w:val="footer"/>
    <w:basedOn w:val="Normln"/>
    <w:link w:val="ZpatChar"/>
    <w:uiPriority w:val="99"/>
    <w:unhideWhenUsed/>
    <w:rsid w:val="00CD1C16"/>
    <w:pPr>
      <w:tabs>
        <w:tab w:val="center" w:pos="4536"/>
        <w:tab w:val="right" w:pos="9072"/>
      </w:tabs>
      <w:spacing w:after="0" w:line="240" w:lineRule="auto"/>
    </w:pPr>
  </w:style>
  <w:style w:type="paragraph" w:customStyle="1" w:styleId="BasicParagraph">
    <w:name w:val="[Basic Paragraph]"/>
    <w:basedOn w:val="Normln"/>
    <w:link w:val="BasicParagraphChar"/>
    <w:uiPriority w:val="99"/>
    <w:qFormat/>
    <w:rsid w:val="008F50BB"/>
    <w:pPr>
      <w:spacing w:after="0" w:line="288" w:lineRule="auto"/>
      <w:textAlignment w:val="center"/>
    </w:pPr>
    <w:rPr>
      <w:rFonts w:ascii="Minion Pro" w:hAnsi="Minion Pro" w:cs="Minion Pro"/>
      <w:color w:val="000000"/>
      <w:sz w:val="24"/>
      <w:szCs w:val="24"/>
      <w:lang w:val="en-US"/>
    </w:rPr>
  </w:style>
  <w:style w:type="paragraph" w:customStyle="1" w:styleId="text">
    <w:name w:val="text"/>
    <w:basedOn w:val="BasicParagraph"/>
    <w:link w:val="textChar"/>
    <w:qFormat/>
    <w:rsid w:val="00C52733"/>
    <w:pPr>
      <w:jc w:val="both"/>
    </w:pPr>
    <w:rPr>
      <w:rFonts w:ascii="Arial" w:hAnsi="Arial" w:cs="Arial"/>
    </w:rPr>
  </w:style>
  <w:style w:type="paragraph" w:customStyle="1" w:styleId="Nadpis">
    <w:name w:val="Nadpis"/>
    <w:basedOn w:val="BasicParagraph"/>
    <w:qFormat/>
    <w:rsid w:val="00C52733"/>
    <w:pPr>
      <w:jc w:val="both"/>
    </w:pPr>
    <w:rPr>
      <w:rFonts w:ascii="Arial" w:hAnsi="Arial" w:cs="Arial"/>
      <w:b/>
      <w:bCs/>
    </w:rPr>
  </w:style>
  <w:style w:type="paragraph" w:styleId="Textbubliny">
    <w:name w:val="Balloon Text"/>
    <w:basedOn w:val="Normln"/>
    <w:link w:val="TextbublinyChar"/>
    <w:uiPriority w:val="99"/>
    <w:semiHidden/>
    <w:unhideWhenUsed/>
    <w:qFormat/>
    <w:rsid w:val="00600573"/>
    <w:pPr>
      <w:spacing w:after="0" w:line="240" w:lineRule="auto"/>
    </w:pPr>
    <w:rPr>
      <w:rFonts w:ascii="Segoe UI" w:hAnsi="Segoe UI" w:cs="Segoe UI"/>
      <w:sz w:val="18"/>
      <w:szCs w:val="18"/>
    </w:rPr>
  </w:style>
  <w:style w:type="paragraph" w:customStyle="1" w:styleId="Default">
    <w:name w:val="Default"/>
    <w:qFormat/>
    <w:rsid w:val="006D3511"/>
    <w:rPr>
      <w:rFonts w:ascii="Arial" w:eastAsia="Calibri" w:hAnsi="Arial" w:cs="Arial"/>
      <w:color w:val="000000"/>
      <w:sz w:val="24"/>
      <w:szCs w:val="24"/>
    </w:rPr>
  </w:style>
  <w:style w:type="paragraph" w:styleId="Textkomente">
    <w:name w:val="annotation text"/>
    <w:basedOn w:val="Normln"/>
    <w:link w:val="TextkomenteChar"/>
    <w:uiPriority w:val="99"/>
    <w:unhideWhenUsed/>
    <w:qFormat/>
    <w:rsid w:val="00BE3E18"/>
    <w:pPr>
      <w:spacing w:line="240" w:lineRule="auto"/>
    </w:pPr>
    <w:rPr>
      <w:sz w:val="20"/>
      <w:szCs w:val="20"/>
    </w:rPr>
  </w:style>
  <w:style w:type="paragraph" w:styleId="Pedmtkomente">
    <w:name w:val="annotation subject"/>
    <w:basedOn w:val="Textkomente"/>
    <w:next w:val="Textkomente"/>
    <w:link w:val="PedmtkomenteChar"/>
    <w:uiPriority w:val="99"/>
    <w:semiHidden/>
    <w:unhideWhenUsed/>
    <w:qFormat/>
    <w:rsid w:val="00BE3E18"/>
    <w:rPr>
      <w:b/>
      <w:bCs/>
    </w:rPr>
  </w:style>
  <w:style w:type="paragraph" w:styleId="Odstavecseseznamem">
    <w:name w:val="List Paragraph"/>
    <w:basedOn w:val="Normln"/>
    <w:uiPriority w:val="34"/>
    <w:qFormat/>
    <w:rsid w:val="00280DA6"/>
    <w:pPr>
      <w:ind w:left="720"/>
      <w:contextualSpacing/>
    </w:pPr>
  </w:style>
  <w:style w:type="paragraph" w:styleId="Revize">
    <w:name w:val="Revision"/>
    <w:uiPriority w:val="99"/>
    <w:semiHidden/>
    <w:qFormat/>
    <w:rsid w:val="00807FB4"/>
  </w:style>
  <w:style w:type="paragraph" w:styleId="Textpoznpodarou">
    <w:name w:val="footnote text"/>
    <w:basedOn w:val="Normln"/>
    <w:link w:val="TextpoznpodarouChar"/>
    <w:uiPriority w:val="99"/>
    <w:semiHidden/>
    <w:unhideWhenUsed/>
    <w:rsid w:val="001A0CC8"/>
    <w:pPr>
      <w:spacing w:after="0" w:line="240" w:lineRule="auto"/>
    </w:pPr>
    <w:rPr>
      <w:sz w:val="20"/>
      <w:szCs w:val="20"/>
    </w:rPr>
  </w:style>
  <w:style w:type="paragraph" w:customStyle="1" w:styleId="FrameContents">
    <w:name w:val="Frame Contents"/>
    <w:basedOn w:val="Normln"/>
    <w:qFormat/>
  </w:style>
  <w:style w:type="paragraph" w:customStyle="1" w:styleId="Comment">
    <w:name w:val="Comment"/>
    <w:basedOn w:val="Normln"/>
    <w:qFormat/>
    <w:rPr>
      <w:sz w:val="20"/>
      <w:szCs w:val="20"/>
    </w:rPr>
  </w:style>
  <w:style w:type="table" w:styleId="Mkatabulky">
    <w:name w:val="Table Grid"/>
    <w:basedOn w:val="Normlntabulka"/>
    <w:uiPriority w:val="39"/>
    <w:rsid w:val="00E53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Normlntabulka"/>
    <w:uiPriority w:val="39"/>
    <w:rsid w:val="001F0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panose="020B0A04020102020204"/>
        <a:ea typeface=""/>
        <a:cs typeface=""/>
      </a:majorFont>
      <a:minorFont>
        <a:latin typeface="Arial" panose="020B06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EEB43E6B3FF4149A40E10017D598999" ma:contentTypeVersion="3" ma:contentTypeDescription="Vytvoří nový dokument" ma:contentTypeScope="" ma:versionID="646ddee1083e4e8ca1fce56290b364f3">
  <xsd:schema xmlns:xsd="http://www.w3.org/2001/XMLSchema" xmlns:xs="http://www.w3.org/2001/XMLSchema" xmlns:p="http://schemas.microsoft.com/office/2006/metadata/properties" xmlns:ns2="e575ecc5-d00d-490a-ac17-8ac992c4f22f" targetNamespace="http://schemas.microsoft.com/office/2006/metadata/properties" ma:root="true" ma:fieldsID="4d4b78b4bf74b0b7f7acafe16e3ca30f" ns2:_="">
    <xsd:import namespace="e575ecc5-d00d-490a-ac17-8ac992c4f22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5ecc5-d00d-490a-ac17-8ac992c4f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E8E70-EBCB-4E1F-9EB3-ADCFF1CB0449}">
  <ds:schemaRefs>
    <ds:schemaRef ds:uri="http://schemas.microsoft.com/sharepoint/v3/contenttype/forms"/>
  </ds:schemaRefs>
</ds:datastoreItem>
</file>

<file path=customXml/itemProps2.xml><?xml version="1.0" encoding="utf-8"?>
<ds:datastoreItem xmlns:ds="http://schemas.openxmlformats.org/officeDocument/2006/customXml" ds:itemID="{393084F5-E9DC-49F0-A009-DD28107C90B9}">
  <ds:schemaRefs>
    <ds:schemaRef ds:uri="http://schemas.openxmlformats.org/officeDocument/2006/bibliography"/>
  </ds:schemaRefs>
</ds:datastoreItem>
</file>

<file path=customXml/itemProps3.xml><?xml version="1.0" encoding="utf-8"?>
<ds:datastoreItem xmlns:ds="http://schemas.openxmlformats.org/officeDocument/2006/customXml" ds:itemID="{BF460426-6947-41C0-A418-262967A19A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DEF867-F95B-497A-9814-CE9314814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5ecc5-d00d-490a-ac17-8ac992c4f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2536</Words>
  <Characters>14969</Characters>
  <Application>Microsoft Office Word</Application>
  <DocSecurity>0</DocSecurity>
  <Lines>124</Lines>
  <Paragraphs>34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Stockettová Magda</dc:creator>
  <dc:description/>
  <cp:lastModifiedBy>Stockettová Magda</cp:lastModifiedBy>
  <cp:revision>43</cp:revision>
  <cp:lastPrinted>2026-10-02T13:34:00Z</cp:lastPrinted>
  <dcterms:created xsi:type="dcterms:W3CDTF">2024-08-22T06:59:00Z</dcterms:created>
  <dcterms:modified xsi:type="dcterms:W3CDTF">2026-10-06T09:30:00Z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0x010100CEEB43E6B3FF4149A40E10017D598999</vt:lpwstr>
  </property>
  <property fmtid="{D5CDD505-2E9C-101B-9397-08002B2CF9AE}" pid="3" name="GrammarlyDocumentId">
    <vt:lpwstr>a7b4a0a8f8266cf311e67463b3c80ceee2af421c6c7e000556e3c0c9a0212276</vt:lpwstr>
  </property>
  <property fmtid="{D5CDD505-2E9C-101B-9397-08002B2CF9AE}" pid="4" name="MediaServiceImageTags">
    <vt:lpwstr/>
  </property>
</Properties>
</file>